
<file path=[Content_Types].xml><?xml version="1.0" encoding="utf-8"?>
<Types xmlns="http://schemas.openxmlformats.org/package/2006/content-types">
  <Default Extension="xml" ContentType="application/xml"/>
  <Default Extension="wmf" ContentType="image/x-wmf"/>
  <Default Extension="bin" ContentType="application/vnd.openxmlformats-officedocument.oleObject"/>
  <Default Extension="rels" ContentType="application/vnd.openxmlformats-package.relationships+xml"/>
  <Default Extension="jpeg" ContentType="image/jpeg"/>
  <Default Extension="png" ContentType="image/png"/>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commentsIdsDocument.xml" ContentType="application/vnd.openxmlformats-officedocument.wordprocessingml.commentsIds+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theme/theme1.xml" ContentType="application/vnd.openxmlformats-officedocument.theme+xml"/>
  <Override PartName="/word/endnotes.xml" ContentType="application/vnd.openxmlformats-officedocument.wordprocessingml.endnotes+xml"/>
  <Override PartName="/word/peopleDocument.xml" ContentType="application/vnd.openxmlformats-officedocument.wordprocessingml.people+xml"/>
  <Override PartName="/word/commentsDocument.xml" ContentType="application/vnd.openxmlformats-officedocument.wordprocessingml.comments+xml"/>
  <Override PartName="/word/commentsExtensibleDocument.xml" ContentType="application/vnd.openxmlformats-officedocument.wordprocessingml.commentsExtensible+xml"/>
  <Override PartName="/word/commentsExtendedDocument.xml" ContentType="application/vnd.openxmlformats-officedocument.wordprocessingml.commentsExtended+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40E241D6">
      <w:pPr>
        <w:pStyle w:val="140"/>
        <w:pBdr/>
        <w:spacing/>
        <w:ind/>
        <w:rPr/>
      </w:pPr>
      <w:r/>
      <w:bookmarkStart w:id="31" w:name="_Toc31"/>
      <w:r>
        <w:t xml:space="preserve">Anlagen</w:t>
      </w:r>
      <w:bookmarkEnd w:id="31"/>
      <w:r/>
      <w:r/>
    </w:p>
    <w:p w14:paraId="669611BB">
      <w:pPr>
        <w:pBdr/>
        <w:spacing/>
        <w:ind/>
        <w:rPr/>
      </w:pPr>
      <w:r/>
      <w:r/>
      <w:r/>
    </w:p>
    <w:p w14:paraId="45987CC0">
      <w:pPr>
        <w:pStyle w:val="141"/>
        <w:pBdr/>
        <w:spacing/>
        <w:ind/>
        <w:rPr>
          <w:highlight w:val="none"/>
        </w:rPr>
      </w:pPr>
      <w:r/>
      <w:bookmarkStart w:id="32" w:name="_Toc32"/>
      <w:r>
        <w:rPr>
          <w:highlight w:val="none"/>
        </w:rPr>
        <w:t xml:space="preserve">Anlage 1</w:t>
      </w:r>
      <w:r>
        <w:rPr>
          <w:highlight w:val="none"/>
        </w:rPr>
      </w:r>
      <w:bookmarkEnd w:id="32"/>
      <w:r>
        <w:rPr>
          <w:highlight w:val="none"/>
        </w:rPr>
      </w:r>
      <w:r>
        <w:rPr>
          <w:highlight w:val="none"/>
        </w:rPr>
      </w:r>
    </w:p>
    <w:p w14:paraId="59CE91E2">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0"/>
          <w:szCs w:val="20"/>
          <w:lang w:val="en-GB"/>
        </w:rPr>
      </w:pPr>
      <w:r>
        <w:rPr>
          <w:rFonts w:ascii="Arial" w:hAnsi="Arial" w:eastAsia="Arial" w:cs="Arial"/>
          <w:color w:val="000000"/>
          <w:sz w:val="22"/>
          <w:szCs w:val="20"/>
          <w:lang w:val="en-GB"/>
        </w:rPr>
      </w:r>
      <w:r>
        <w:rPr>
          <w:rFonts w:ascii="Arial" w:hAnsi="Arial" w:eastAsia="Arial" w:cs="Arial"/>
          <w:color w:val="000000"/>
          <w:sz w:val="22"/>
          <w:szCs w:val="20"/>
          <w:lang w:val="en-GB"/>
        </w:rPr>
        <w:t xml:space="preserve">Dear X,</w:t>
      </w:r>
      <w:r>
        <w:rPr>
          <w:rFonts w:ascii="Arial" w:hAnsi="Arial" w:cs="Arial"/>
          <w:sz w:val="20"/>
          <w:szCs w:val="20"/>
          <w:lang w:val="en-GB"/>
        </w:rPr>
      </w:r>
      <w:r>
        <w:rPr>
          <w:rFonts w:ascii="Arial" w:hAnsi="Arial" w:cs="Arial"/>
          <w:sz w:val="20"/>
          <w:szCs w:val="20"/>
          <w:lang w:val="en-GB"/>
        </w:rPr>
      </w:r>
    </w:p>
    <w:p w14:paraId="7B86630A">
      <w:pPr>
        <w:pBdr>
          <w:top w:val="none" w:color="000000" w:sz="4" w:space="0"/>
          <w:left w:val="none" w:color="000000" w:sz="4" w:space="0"/>
          <w:bottom w:val="none" w:color="000000" w:sz="4" w:space="0"/>
          <w:right w:val="none" w:color="000000" w:sz="4" w:space="0"/>
        </w:pBdr>
        <w:spacing/>
        <w:ind w:right="0" w:firstLine="0" w:left="0"/>
        <w:rPr>
          <w:rFonts w:ascii="Arial" w:hAnsi="Arial" w:eastAsia="Arial" w:cs="Arial"/>
          <w:color w:val="000000"/>
          <w:sz w:val="22"/>
          <w:szCs w:val="22"/>
          <w:highlight w:val="none"/>
          <w:lang w:val="en-GB"/>
        </w:rPr>
      </w:pPr>
      <w:r>
        <w:rPr>
          <w:rFonts w:ascii="Arial" w:hAnsi="Arial" w:eastAsia="Arial" w:cs="Arial"/>
          <w:color w:val="000000"/>
          <w:sz w:val="22"/>
          <w:szCs w:val="20"/>
          <w:lang w:val="en-GB"/>
        </w:rPr>
      </w:r>
      <w:r>
        <w:rPr>
          <w:rFonts w:ascii="Arial" w:hAnsi="Arial" w:eastAsia="Arial" w:cs="Arial"/>
          <w:color w:val="000000"/>
          <w:sz w:val="22"/>
          <w:szCs w:val="20"/>
          <w:lang w:val="en-GB"/>
        </w:rPr>
        <w:t xml:space="preserve">I hope this finds you well. I</w:t>
      </w:r>
      <w:r>
        <w:rPr>
          <w:rFonts w:ascii="Arial" w:hAnsi="Arial" w:eastAsia="Arial" w:cs="Arial"/>
          <w:color w:val="000000"/>
          <w:sz w:val="22"/>
          <w:szCs w:val="20"/>
          <w:lang w:val="en-GB"/>
        </w:rPr>
        <w:t xml:space="preserve"> am</w:t>
      </w:r>
      <w:r>
        <w:rPr>
          <w:rFonts w:ascii="Arial" w:hAnsi="Arial" w:eastAsia="Arial" w:cs="Arial"/>
          <w:color w:val="000000"/>
          <w:sz w:val="22"/>
          <w:szCs w:val="20"/>
          <w:lang w:val="en-GB"/>
        </w:rPr>
        <w:t xml:space="preserve"> responsible for Community and Library Outreach at </w:t>
      </w:r>
      <w:hyperlink r:id="rId8" w:tooltip="https://verfassungsblog.de/" w:history="1">
        <w:r>
          <w:rPr>
            <w:rStyle w:val="187"/>
            <w:rFonts w:ascii="Arial" w:hAnsi="Arial" w:eastAsia="Arial" w:cs="Arial"/>
            <w:sz w:val="22"/>
            <w:szCs w:val="20"/>
            <w:lang w:val="en-GB"/>
          </w:rPr>
          <w:t xml:space="preserve">Verfassungsblog</w:t>
        </w:r>
      </w:hyperlink>
      <w:r>
        <w:rPr>
          <w:rFonts w:ascii="Arial" w:hAnsi="Arial" w:eastAsia="Arial" w:cs="Arial"/>
          <w:color w:val="000000"/>
          <w:sz w:val="22"/>
          <w:szCs w:val="20"/>
          <w:lang w:val="en-GB"/>
        </w:rPr>
        <w:t xml:space="preserve">.</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t xml:space="preserve">I would like to invite </w:t>
      </w:r>
      <w:r>
        <w:rPr>
          <w:rFonts w:ascii="Arial" w:hAnsi="Arial" w:eastAsia="Arial" w:cs="Arial"/>
          <w:color w:val="000000"/>
          <w:sz w:val="22"/>
          <w:szCs w:val="20"/>
          <w:lang w:val="en-GB"/>
        </w:rPr>
        <w:t xml:space="preserve">you </w:t>
      </w:r>
      <w:r>
        <w:rPr>
          <w:rFonts w:ascii="Arial" w:hAnsi="Arial" w:eastAsia="Arial" w:cs="Arial"/>
          <w:color w:val="000000"/>
          <w:sz w:val="22"/>
          <w:szCs w:val="20"/>
          <w:lang w:val="en-GB"/>
        </w:rPr>
        <w:t xml:space="preserve">to become a supporting member of Verfassungsblog as a</w:t>
      </w:r>
      <w:r>
        <w:rPr>
          <w:rFonts w:ascii="Arial" w:hAnsi="Arial" w:eastAsia="Arial" w:cs="Arial"/>
          <w:color w:val="000000"/>
          <w:sz w:val="22"/>
          <w:szCs w:val="20"/>
          <w:lang w:val="en-GB"/>
        </w:rPr>
        <w:t xml:space="preserve"> diamond open access publishing </w:t>
      </w:r>
      <w:r>
        <w:rPr>
          <w:rFonts w:ascii="Arial" w:hAnsi="Arial" w:eastAsia="Arial" w:cs="Arial"/>
          <w:color w:val="000000"/>
          <w:sz w:val="22"/>
          <w:szCs w:val="20"/>
          <w:lang w:val="en-GB"/>
        </w:rPr>
        <w:t xml:space="preserve">platform</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t xml:space="preserve">that is </w:t>
      </w:r>
      <w:r>
        <w:rPr>
          <w:rFonts w:ascii="Arial" w:hAnsi="Arial" w:eastAsia="Arial" w:cs="Arial"/>
          <w:color w:val="000000"/>
          <w:sz w:val="22"/>
          <w:szCs w:val="20"/>
          <w:lang w:val="en-GB"/>
        </w:rPr>
        <w:t xml:space="preserve">frequently used by researcher</w:t>
      </w:r>
      <w:r>
        <w:rPr>
          <w:rFonts w:ascii="Arial" w:hAnsi="Arial" w:eastAsia="Arial" w:cs="Arial"/>
          <w:color w:val="000000"/>
          <w:sz w:val="22"/>
          <w:szCs w:val="20"/>
          <w:lang w:val="en-GB"/>
        </w:rPr>
        <w:t xml:space="preserve">s</w:t>
      </w:r>
      <w:r>
        <w:rPr>
          <w:rFonts w:ascii="Arial" w:hAnsi="Arial" w:eastAsia="Arial" w:cs="Arial"/>
          <w:color w:val="000000"/>
          <w:sz w:val="22"/>
          <w:szCs w:val="20"/>
          <w:lang w:val="en-GB"/>
        </w:rPr>
        <w:t xml:space="preserve"> from your institution: </w:t>
      </w:r>
      <w:r>
        <w:rPr>
          <w:rFonts w:ascii="Arial" w:hAnsi="Arial" w:eastAsia="Arial" w:cs="Arial"/>
          <w:color w:val="000000"/>
          <w:sz w:val="22"/>
          <w:szCs w:val="20"/>
          <w:lang w:val="en-GB"/>
        </w:rPr>
        <w:t xml:space="preserve">Between 2021 and 2024, </w:t>
      </w:r>
      <w:r>
        <w:rPr>
          <w:rFonts w:ascii="Arial" w:hAnsi="Arial" w:eastAsia="Arial" w:cs="Arial"/>
          <w:color w:val="000000"/>
          <w:sz w:val="22"/>
          <w:szCs w:val="20"/>
          <w:lang w:val="en-GB"/>
        </w:rPr>
        <w:t xml:space="preserve">Verfassungsblog has published </w:t>
      </w:r>
      <w:r>
        <w:rPr>
          <w:rFonts w:ascii="Arial" w:hAnsi="Arial" w:eastAsia="Arial" w:cs="Arial"/>
          <w:i/>
          <w:iCs/>
          <w:color w:val="000000"/>
          <w:sz w:val="22"/>
          <w:szCs w:val="20"/>
          <w:highlight w:val="yellow"/>
          <w:lang w:val="en-GB"/>
        </w:rPr>
        <w:t xml:space="preserve">X articles</w:t>
      </w:r>
      <w:r>
        <w:rPr>
          <w:rFonts w:ascii="Arial" w:hAnsi="Arial" w:eastAsia="Arial" w:cs="Arial"/>
          <w:color w:val="000000"/>
          <w:sz w:val="22"/>
          <w:szCs w:val="20"/>
          <w:lang w:val="en-GB"/>
        </w:rPr>
        <w:t xml:space="preserve"> by</w:t>
      </w:r>
      <w:r>
        <w:rPr>
          <w:rFonts w:ascii="Arial" w:hAnsi="Arial" w:eastAsia="Arial" w:cs="Arial"/>
          <w:color w:val="000000"/>
          <w:sz w:val="22"/>
          <w:szCs w:val="20"/>
          <w:highlight w:val="none"/>
          <w:lang w:val="en-GB"/>
        </w:rPr>
        <w:t xml:space="preserve"> </w:t>
      </w:r>
      <w:r>
        <w:rPr>
          <w:rFonts w:ascii="Arial" w:hAnsi="Arial" w:eastAsia="Arial" w:cs="Arial"/>
          <w:color w:val="000000"/>
          <w:sz w:val="22"/>
          <w:szCs w:val="20"/>
          <w:highlight w:val="yellow"/>
          <w:lang w:val="en-GB"/>
        </w:rPr>
        <w:t xml:space="preserve">X </w:t>
      </w:r>
      <w:r>
        <w:rPr>
          <w:rFonts w:ascii="Arial" w:hAnsi="Arial" w:eastAsia="Arial" w:cs="Arial"/>
          <w:color w:val="000000"/>
          <w:sz w:val="22"/>
          <w:szCs w:val="20"/>
          <w:lang w:val="en-GB"/>
        </w:rPr>
        <w:t xml:space="preserve">authors</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t xml:space="preserve">affiliated with</w:t>
      </w:r>
      <w:r>
        <w:rPr>
          <w:rFonts w:ascii="Arial" w:hAnsi="Arial" w:eastAsia="Arial" w:cs="Arial"/>
          <w:color w:val="000000"/>
          <w:sz w:val="22"/>
          <w:szCs w:val="20"/>
          <w:highlight w:val="yellow"/>
          <w:lang w:val="en-GB"/>
        </w:rPr>
        <w:t xml:space="preserve"> </w:t>
      </w:r>
      <w:r>
        <w:rPr>
          <w:rFonts w:ascii="Arial" w:hAnsi="Arial" w:eastAsia="Arial" w:cs="Arial"/>
          <w:i/>
          <w:iCs/>
          <w:color w:val="000000"/>
          <w:sz w:val="22"/>
          <w:szCs w:val="20"/>
          <w:highlight w:val="yellow"/>
          <w:lang w:val="en-GB"/>
        </w:rPr>
        <w:t xml:space="preserve">Institution X</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t xml:space="preserve">.</w:t>
      </w:r>
      <w:r>
        <w:rPr>
          <w:rFonts w:ascii="Arial" w:hAnsi="Arial" w:eastAsia="Arial" w:cs="Arial"/>
          <w:color w:val="000000"/>
          <w:sz w:val="22"/>
          <w:szCs w:val="22"/>
          <w:highlight w:val="none"/>
          <w:lang w:val="en-GB"/>
        </w:rPr>
      </w:r>
      <w:r>
        <w:rPr>
          <w:rFonts w:ascii="Arial" w:hAnsi="Arial" w:eastAsia="Arial" w:cs="Arial"/>
          <w:color w:val="000000"/>
          <w:sz w:val="22"/>
          <w:szCs w:val="22"/>
          <w:highlight w:val="none"/>
          <w:lang w:val="en-GB"/>
        </w:rPr>
      </w:r>
    </w:p>
    <w:p w14:paraId="34312DE5">
      <w:pPr>
        <w:pBdr>
          <w:top w:val="none" w:color="000000" w:sz="4" w:space="0"/>
          <w:left w:val="none" w:color="000000" w:sz="4" w:space="0"/>
          <w:bottom w:val="none" w:color="000000" w:sz="4" w:space="0"/>
          <w:right w:val="none" w:color="000000" w:sz="4" w:space="0"/>
        </w:pBdr>
        <w:spacing/>
        <w:ind w:right="0" w:firstLine="0" w:left="0"/>
        <w:rPr>
          <w:rFonts w:ascii="Arial" w:hAnsi="Arial" w:eastAsia="Arial" w:cs="Arial"/>
          <w:color w:val="000000"/>
          <w:sz w:val="22"/>
          <w:szCs w:val="22"/>
          <w:lang w:val="en-GB"/>
        </w:rPr>
      </w:pPr>
      <w:r>
        <w:rPr>
          <w:rFonts w:ascii="Arial" w:hAnsi="Arial" w:eastAsia="Arial" w:cs="Arial"/>
          <w:color w:val="000000"/>
          <w:sz w:val="22"/>
          <w:szCs w:val="20"/>
          <w:lang w:val="en-GB"/>
        </w:rPr>
      </w:r>
      <w:r>
        <w:rPr>
          <w:rFonts w:ascii="Arial" w:hAnsi="Arial" w:eastAsia="Arial" w:cs="Arial"/>
          <w:color w:val="000000"/>
          <w:sz w:val="22"/>
          <w:szCs w:val="20"/>
          <w:lang w:val="en-GB"/>
        </w:rPr>
      </w:r>
      <w:r/>
      <w:r>
        <w:rPr>
          <w:rFonts w:ascii="Arial" w:hAnsi="Arial" w:eastAsia="Arial" w:cs="Arial"/>
          <w:color w:val="000000"/>
          <w:sz w:val="22"/>
          <w:szCs w:val="20"/>
          <w:lang w:val="en-GB"/>
        </w:rPr>
        <w:t xml:space="preserve">Verfassungsblog</w:t>
      </w:r>
      <w:r>
        <w:rPr>
          <w:rFonts w:ascii="Arial" w:hAnsi="Arial" w:eastAsia="Arial" w:cs="Arial"/>
          <w:color w:val="000000"/>
          <w:sz w:val="22"/>
          <w:szCs w:val="20"/>
          <w:lang w:val="en-GB"/>
        </w:rPr>
        <w:t xml:space="preserve"> offers researchers a space for </w:t>
      </w:r>
      <w:r>
        <w:rPr>
          <w:rFonts w:ascii="Arial" w:hAnsi="Arial" w:eastAsia="Arial" w:cs="Arial"/>
          <w:color w:val="000000"/>
          <w:sz w:val="22"/>
          <w:szCs w:val="20"/>
          <w:lang w:val="en-GB"/>
        </w:rPr>
        <w:t xml:space="preserve">publication</w:t>
      </w:r>
      <w:r>
        <w:rPr>
          <w:rFonts w:ascii="Arial" w:hAnsi="Arial" w:eastAsia="Arial" w:cs="Arial"/>
          <w:color w:val="000000"/>
          <w:sz w:val="22"/>
          <w:szCs w:val="20"/>
          <w:lang w:val="en-GB"/>
        </w:rPr>
        <w:t xml:space="preserve"> and </w:t>
      </w:r>
      <w:r>
        <w:rPr>
          <w:rFonts w:ascii="Arial" w:hAnsi="Arial" w:eastAsia="Arial" w:cs="Arial"/>
          <w:color w:val="000000"/>
          <w:sz w:val="22"/>
          <w:szCs w:val="20"/>
          <w:lang w:val="en-GB"/>
        </w:rPr>
        <w:t xml:space="preserve">debate </w:t>
      </w:r>
      <w:r>
        <w:rPr>
          <w:rFonts w:ascii="Arial" w:hAnsi="Arial" w:eastAsia="Arial" w:cs="Arial"/>
          <w:color w:val="000000"/>
          <w:sz w:val="22"/>
          <w:szCs w:val="20"/>
          <w:lang w:val="en-GB"/>
        </w:rPr>
        <w:t xml:space="preserve">without charging any fees to </w:t>
      </w:r>
      <w:r>
        <w:rPr>
          <w:rFonts w:ascii="Arial" w:hAnsi="Arial" w:eastAsia="Arial" w:cs="Arial"/>
          <w:color w:val="000000"/>
          <w:sz w:val="22"/>
          <w:szCs w:val="20"/>
          <w:lang w:val="en-GB"/>
        </w:rPr>
        <w:t xml:space="preserve">authors</w:t>
      </w:r>
      <w:r>
        <w:rPr>
          <w:rFonts w:ascii="Arial" w:hAnsi="Arial" w:eastAsia="Arial" w:cs="Arial"/>
          <w:color w:val="000000"/>
          <w:sz w:val="22"/>
          <w:szCs w:val="20"/>
          <w:lang w:val="en-GB"/>
        </w:rPr>
        <w:t xml:space="preserve"> or readers</w:t>
      </w:r>
      <w:r>
        <w:rPr>
          <w:rFonts w:ascii="Arial" w:hAnsi="Arial" w:eastAsia="Arial" w:cs="Arial"/>
          <w:color w:val="000000"/>
          <w:sz w:val="22"/>
          <w:szCs w:val="20"/>
          <w:lang w:val="en-GB"/>
        </w:rPr>
        <w:t xml:space="preserve">. As a diamond open access service </w:t>
      </w:r>
      <w:r>
        <w:rPr>
          <w:rFonts w:ascii="Arial" w:hAnsi="Arial" w:eastAsia="Arial" w:cs="Arial"/>
          <w:color w:val="000000"/>
          <w:sz w:val="22"/>
          <w:szCs w:val="20"/>
          <w:lang w:val="en-GB"/>
        </w:rPr>
        <w:t xml:space="preserve">publishing more than 700 reviewed articles per year </w:t>
      </w:r>
      <w:r>
        <w:rPr>
          <w:rFonts w:ascii="Arial" w:hAnsi="Arial" w:eastAsia="Arial" w:cs="Arial"/>
          <w:color w:val="000000"/>
          <w:sz w:val="22"/>
          <w:szCs w:val="20"/>
          <w:lang w:val="en-GB"/>
        </w:rPr>
        <w:t xml:space="preserve">we depend on support from libraries to continue our work and offer high quality se</w:t>
      </w:r>
      <w:r>
        <w:rPr>
          <w:rFonts w:ascii="Arial" w:hAnsi="Arial" w:eastAsia="Arial" w:cs="Arial"/>
          <w:color w:val="000000"/>
          <w:sz w:val="22"/>
          <w:szCs w:val="20"/>
          <w:lang w:val="en-GB"/>
        </w:rPr>
        <w:t xml:space="preserve">rvices and content. </w:t>
      </w:r>
      <w:r>
        <w:rPr>
          <w:rFonts w:ascii="Arial" w:hAnsi="Arial" w:eastAsia="Arial" w:cs="Arial"/>
          <w:color w:val="000000"/>
          <w:sz w:val="22"/>
          <w:szCs w:val="22"/>
          <w:lang w:val="en-GB"/>
        </w:rPr>
      </w:r>
      <w:r>
        <w:rPr>
          <w:rFonts w:ascii="Arial" w:hAnsi="Arial" w:eastAsia="Arial" w:cs="Arial"/>
          <w:color w:val="000000"/>
          <w:sz w:val="22"/>
          <w:szCs w:val="22"/>
          <w:lang w:val="en-GB"/>
        </w:rPr>
      </w:r>
    </w:p>
    <w:p w14:paraId="347E0A17">
      <w:pPr>
        <w:pBdr>
          <w:top w:val="none" w:color="000000" w:sz="4" w:space="0"/>
          <w:left w:val="none" w:color="000000" w:sz="4" w:space="0"/>
          <w:bottom w:val="none" w:color="000000" w:sz="4" w:space="0"/>
          <w:right w:val="none" w:color="000000" w:sz="4" w:space="0"/>
        </w:pBdr>
        <w:spacing/>
        <w:ind w:right="0" w:firstLine="0" w:left="0"/>
        <w:rPr>
          <w:rFonts w:ascii="Arial" w:hAnsi="Arial" w:eastAsia="Arial" w:cs="Arial"/>
          <w:color w:val="000000"/>
          <w:sz w:val="22"/>
          <w:szCs w:val="22"/>
          <w:lang w:val="en-GB"/>
        </w:rPr>
      </w:pPr>
      <w:r>
        <w:rPr>
          <w:rFonts w:ascii="Arial" w:hAnsi="Arial" w:eastAsia="Arial" w:cs="Arial"/>
          <w:color w:val="000000"/>
          <w:sz w:val="22"/>
          <w:szCs w:val="20"/>
          <w:highlight w:val="none"/>
          <w:lang w:val="en-GB"/>
        </w:rPr>
      </w:r>
      <w:r>
        <w:rPr>
          <w:rFonts w:ascii="Arial" w:hAnsi="Arial" w:eastAsia="Arial" w:cs="Arial"/>
          <w:color w:val="000000"/>
          <w:sz w:val="22"/>
          <w:szCs w:val="20"/>
          <w:lang w:val="en-GB"/>
        </w:rPr>
        <w:t xml:space="preserve">Considering that</w:t>
      </w:r>
      <w:r>
        <w:rPr>
          <w:rFonts w:ascii="Arial" w:hAnsi="Arial" w:eastAsia="Arial" w:cs="Arial"/>
          <w:color w:val="000000"/>
          <w:sz w:val="22"/>
          <w:szCs w:val="20"/>
          <w:lang w:val="en-GB"/>
        </w:rPr>
        <w:t xml:space="preserve"> Verfassungsblog </w:t>
      </w:r>
      <w:r>
        <w:rPr>
          <w:rFonts w:ascii="Arial" w:hAnsi="Arial" w:eastAsia="Arial" w:cs="Arial"/>
          <w:color w:val="000000"/>
          <w:sz w:val="22"/>
          <w:szCs w:val="20"/>
          <w:lang w:val="en-GB"/>
        </w:rPr>
        <w:t xml:space="preserve">is</w:t>
      </w:r>
      <w:r>
        <w:rPr>
          <w:rFonts w:ascii="Arial" w:hAnsi="Arial" w:eastAsia="Arial" w:cs="Arial"/>
          <w:color w:val="000000"/>
          <w:sz w:val="22"/>
          <w:szCs w:val="20"/>
          <w:lang w:val="en-GB"/>
        </w:rPr>
        <w:t xml:space="preserve"> a relevant </w:t>
      </w:r>
      <w:r>
        <w:rPr>
          <w:rFonts w:ascii="Arial" w:hAnsi="Arial" w:eastAsia="Arial" w:cs="Arial"/>
          <w:color w:val="000000"/>
          <w:sz w:val="22"/>
          <w:szCs w:val="20"/>
          <w:lang w:val="en-GB"/>
        </w:rPr>
        <w:t xml:space="preserve">and valued </w:t>
      </w:r>
      <w:r>
        <w:rPr>
          <w:rFonts w:ascii="Arial" w:hAnsi="Arial" w:eastAsia="Arial" w:cs="Arial"/>
          <w:color w:val="000000"/>
          <w:sz w:val="22"/>
          <w:szCs w:val="20"/>
          <w:lang w:val="en-GB"/>
        </w:rPr>
        <w:t xml:space="preserve">resource for your researchers</w:t>
      </w:r>
      <w:r>
        <w:rPr>
          <w:rFonts w:ascii="Arial" w:hAnsi="Arial" w:eastAsia="Arial" w:cs="Arial"/>
          <w:color w:val="000000"/>
          <w:sz w:val="22"/>
          <w:szCs w:val="20"/>
          <w:lang w:val="en-GB"/>
        </w:rPr>
        <w:t xml:space="preserve">,</w:t>
      </w:r>
      <w:r>
        <w:rPr>
          <w:rFonts w:ascii="Arial" w:hAnsi="Arial" w:eastAsia="Arial" w:cs="Arial"/>
          <w:color w:val="000000"/>
          <w:sz w:val="22"/>
          <w:szCs w:val="20"/>
          <w:lang w:val="en-GB"/>
        </w:rPr>
        <w:t xml:space="preserve"> we wou</w:t>
      </w:r>
      <w:r>
        <w:rPr>
          <w:rFonts w:ascii="Arial" w:hAnsi="Arial" w:eastAsia="Arial" w:cs="Arial"/>
          <w:color w:val="000000"/>
          <w:sz w:val="22"/>
          <w:szCs w:val="20"/>
          <w:lang w:val="en-GB"/>
        </w:rPr>
        <w:t xml:space="preserve">ld </w:t>
      </w:r>
      <w:r>
        <w:rPr>
          <w:rFonts w:ascii="Arial" w:hAnsi="Arial" w:eastAsia="Arial" w:cs="Arial"/>
          <w:color w:val="000000"/>
          <w:sz w:val="22"/>
          <w:szCs w:val="20"/>
          <w:lang w:val="en-GB"/>
        </w:rPr>
        <w:t xml:space="preserve">be happy to welcome you as</w:t>
      </w:r>
      <w:r>
        <w:rPr>
          <w:rFonts w:ascii="Arial" w:hAnsi="Arial" w:eastAsia="Arial" w:cs="Arial"/>
          <w:color w:val="000000"/>
          <w:sz w:val="22"/>
          <w:szCs w:val="20"/>
          <w:lang w:val="en-GB"/>
        </w:rPr>
        <w:t xml:space="preserve"> a supporting member of our </w:t>
      </w:r>
      <w:r>
        <w:rPr>
          <w:rFonts w:ascii="Arial" w:hAnsi="Arial" w:eastAsia="Arial" w:cs="Arial"/>
          <w:color w:val="000000"/>
          <w:sz w:val="22"/>
          <w:szCs w:val="20"/>
          <w:lang w:val="en-GB"/>
        </w:rPr>
        <w:t xml:space="preserve">platform and </w:t>
      </w:r>
      <w:r>
        <w:rPr>
          <w:rFonts w:ascii="Arial" w:hAnsi="Arial" w:eastAsia="Arial" w:cs="Arial"/>
          <w:color w:val="000000"/>
          <w:sz w:val="22"/>
          <w:szCs w:val="20"/>
          <w:lang w:val="en-GB"/>
        </w:rPr>
        <w:t xml:space="preserve">community</w:t>
      </w:r>
      <w:r>
        <w:rPr>
          <w:rFonts w:ascii="Arial" w:hAnsi="Arial" w:eastAsia="Arial" w:cs="Arial"/>
          <w:color w:val="000000"/>
          <w:sz w:val="22"/>
          <w:szCs w:val="20"/>
          <w:lang w:val="en-GB"/>
        </w:rPr>
        <w:t xml:space="preserve">. Among the ins</w:t>
      </w:r>
      <w:r>
        <w:rPr>
          <w:rFonts w:ascii="Arial" w:hAnsi="Arial" w:eastAsia="Arial" w:cs="Arial"/>
          <w:color w:val="000000"/>
          <w:sz w:val="22"/>
          <w:szCs w:val="20"/>
          <w:lang w:val="en-GB"/>
        </w:rPr>
        <w:t xml:space="preserve">t</w:t>
      </w:r>
      <w:r>
        <w:rPr>
          <w:rFonts w:ascii="Arial" w:hAnsi="Arial" w:eastAsia="Arial" w:cs="Arial"/>
          <w:color w:val="000000"/>
          <w:sz w:val="22"/>
          <w:szCs w:val="20"/>
          <w:lang w:val="en-GB"/>
        </w:rPr>
        <w:t xml:space="preserve">itutions that already support our work are </w:t>
      </w:r>
      <w:r>
        <w:rPr>
          <w:rFonts w:ascii="Arial" w:hAnsi="Arial" w:eastAsia="Arial" w:cs="Arial"/>
          <w:i/>
          <w:iCs/>
          <w:color w:val="000000"/>
          <w:sz w:val="22"/>
          <w:szCs w:val="20"/>
          <w:highlight w:val="yellow"/>
          <w:lang w:val="en-GB"/>
        </w:rPr>
        <w:t xml:space="preserve">The London School of Economics and Political Science, Harvard Law School or Humboldt-Universität zu Berlin</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r>
      <w:hyperlink r:id="rId9" w:tooltip="https://verfassungsblog.de/funding" w:history="1">
        <w:r>
          <w:rPr>
            <w:rStyle w:val="187"/>
            <w:rFonts w:ascii="Arial" w:hAnsi="Arial" w:eastAsia="Arial" w:cs="Arial"/>
            <w:sz w:val="22"/>
            <w:szCs w:val="20"/>
            <w:lang w:val="en-GB"/>
          </w:rPr>
          <w:t xml:space="preserve">Here</w:t>
        </w:r>
      </w:hyperlink>
      <w:r>
        <w:rPr>
          <w:rFonts w:ascii="Arial" w:hAnsi="Arial" w:eastAsia="Arial" w:cs="Arial"/>
          <w:color w:val="000000"/>
          <w:sz w:val="22"/>
          <w:szCs w:val="20"/>
          <w:lang w:val="en-GB"/>
        </w:rPr>
        <w:t xml:space="preserve"> y</w:t>
      </w:r>
      <w:r>
        <w:rPr>
          <w:rFonts w:ascii="Arial" w:hAnsi="Arial" w:eastAsia="Arial" w:cs="Arial"/>
          <w:color w:val="000000"/>
          <w:sz w:val="22"/>
          <w:szCs w:val="20"/>
          <w:lang w:val="en-GB"/>
        </w:rPr>
        <w:t xml:space="preserve">ou can find </w:t>
      </w:r>
      <w:r>
        <w:rPr>
          <w:rFonts w:ascii="Arial" w:hAnsi="Arial" w:eastAsia="Arial" w:cs="Arial"/>
          <w:color w:val="000000"/>
          <w:sz w:val="22"/>
          <w:szCs w:val="20"/>
          <w:lang w:val="en-GB"/>
        </w:rPr>
        <w:t xml:space="preserve">an overview of </w:t>
      </w:r>
      <w:r>
        <w:rPr>
          <w:rFonts w:ascii="Arial" w:hAnsi="Arial" w:eastAsia="Arial" w:cs="Arial"/>
          <w:color w:val="000000"/>
          <w:sz w:val="22"/>
          <w:szCs w:val="20"/>
          <w:lang w:val="en-GB"/>
        </w:rPr>
        <w:t xml:space="preserve">all </w:t>
      </w:r>
      <w:r>
        <w:rPr>
          <w:rFonts w:ascii="Arial" w:hAnsi="Arial" w:eastAsia="Arial" w:cs="Arial"/>
          <w:color w:val="000000"/>
          <w:sz w:val="22"/>
          <w:szCs w:val="20"/>
          <w:lang w:val="en-GB"/>
        </w:rPr>
        <w:t xml:space="preserve">institutions currently</w:t>
      </w:r>
      <w:r>
        <w:rPr>
          <w:rFonts w:ascii="Arial" w:hAnsi="Arial" w:eastAsia="Arial" w:cs="Arial"/>
          <w:color w:val="000000"/>
          <w:sz w:val="22"/>
          <w:szCs w:val="20"/>
          <w:lang w:val="en-GB"/>
        </w:rPr>
        <w:t xml:space="preserve"> </w:t>
      </w:r>
      <w:r>
        <w:rPr>
          <w:rFonts w:ascii="Arial" w:hAnsi="Arial" w:eastAsia="Arial" w:cs="Arial"/>
          <w:sz w:val="22"/>
          <w:szCs w:val="20"/>
          <w:lang w:val="en-GB"/>
        </w:rPr>
        <w:t xml:space="preserve">supporting Verfassungsblog.</w:t>
      </w:r>
      <w:r>
        <w:rPr>
          <w:rFonts w:ascii="Arial" w:hAnsi="Arial" w:eastAsia="Arial" w:cs="Arial"/>
          <w:color w:val="000000"/>
          <w:sz w:val="22"/>
          <w:szCs w:val="22"/>
          <w:lang w:val="en-GB"/>
        </w:rPr>
      </w:r>
      <w:r>
        <w:rPr>
          <w:rFonts w:ascii="Arial" w:hAnsi="Arial" w:eastAsia="Arial" w:cs="Arial"/>
          <w:color w:val="000000"/>
          <w:sz w:val="22"/>
          <w:szCs w:val="22"/>
          <w:lang w:val="en-GB"/>
        </w:rPr>
      </w:r>
    </w:p>
    <w:p w14:paraId="345D8767">
      <w:pPr>
        <w:pBdr>
          <w:top w:val="none" w:color="000000" w:sz="4" w:space="0"/>
          <w:left w:val="none" w:color="000000" w:sz="4" w:space="0"/>
          <w:bottom w:val="none" w:color="000000" w:sz="4" w:space="0"/>
          <w:right w:val="none" w:color="000000" w:sz="4" w:space="0"/>
        </w:pBdr>
        <w:spacing/>
        <w:ind w:right="0" w:firstLine="0" w:left="0"/>
        <w:rPr>
          <w:rFonts w:ascii="Arial" w:hAnsi="Arial" w:eastAsia="Arial" w:cs="Arial"/>
          <w:color w:val="000000"/>
          <w:sz w:val="22"/>
          <w:szCs w:val="22"/>
          <w:highlight w:val="none"/>
          <w:lang w:val="en-GB"/>
        </w:rPr>
      </w:pPr>
      <w:r>
        <w:rPr>
          <w:rFonts w:ascii="Arial" w:hAnsi="Arial" w:eastAsia="Arial" w:cs="Arial"/>
          <w:color w:val="000000"/>
          <w:sz w:val="22"/>
          <w:szCs w:val="20"/>
          <w:lang w:val="en-GB"/>
        </w:rPr>
        <w:t xml:space="preserve">F</w:t>
      </w:r>
      <w:r>
        <w:rPr>
          <w:rFonts w:ascii="Arial" w:hAnsi="Arial" w:eastAsia="Arial" w:cs="Arial"/>
          <w:color w:val="000000"/>
          <w:sz w:val="22"/>
          <w:szCs w:val="20"/>
          <w:lang w:val="en-GB"/>
        </w:rPr>
        <w:t xml:space="preserve">urther information on what we do and our open access model </w:t>
      </w:r>
      <w:r>
        <w:rPr>
          <w:rFonts w:ascii="Arial" w:hAnsi="Arial" w:eastAsia="Arial" w:cs="Arial"/>
          <w:color w:val="000000"/>
          <w:sz w:val="22"/>
          <w:szCs w:val="20"/>
          <w:lang w:val="en-GB"/>
        </w:rPr>
        <w:t xml:space="preserve">is available below as well as </w:t>
      </w:r>
      <w:r>
        <w:rPr>
          <w:rFonts w:ascii="Arial" w:hAnsi="Arial" w:eastAsia="Arial" w:cs="Arial"/>
          <w:color w:val="000000"/>
          <w:sz w:val="22"/>
          <w:szCs w:val="20"/>
          <w:lang w:val="en-GB"/>
        </w:rPr>
        <w:t xml:space="preserve">summarized in a flyer attached</w:t>
      </w:r>
      <w:r>
        <w:rPr>
          <w:rFonts w:ascii="Arial" w:hAnsi="Arial" w:eastAsia="Arial" w:cs="Arial"/>
          <w:color w:val="000000"/>
          <w:sz w:val="22"/>
          <w:szCs w:val="20"/>
          <w:lang w:val="en-GB"/>
        </w:rPr>
        <w:t xml:space="preserve"> and on our </w:t>
      </w:r>
      <w:hyperlink r:id="rId10" w:tooltip="https://verfassungsblog.de/libraries-en/" w:history="1">
        <w:r>
          <w:rPr>
            <w:rStyle w:val="187"/>
            <w:rFonts w:ascii="Arial" w:hAnsi="Arial" w:eastAsia="Arial" w:cs="Arial"/>
            <w:sz w:val="22"/>
            <w:szCs w:val="20"/>
            <w:lang w:val="en-GB"/>
          </w:rPr>
          <w:t xml:space="preserve">website</w:t>
        </w:r>
      </w:hyperlink>
      <w:r>
        <w:rPr>
          <w:rFonts w:ascii="Arial" w:hAnsi="Arial" w:eastAsia="Arial" w:cs="Arial"/>
          <w:color w:val="000000"/>
          <w:sz w:val="22"/>
          <w:szCs w:val="20"/>
          <w:lang w:val="en-GB"/>
        </w:rPr>
        <w:t xml:space="preserve">. </w:t>
      </w:r>
      <w:r>
        <w:rPr>
          <w:rFonts w:ascii="Arial" w:hAnsi="Arial" w:eastAsia="Arial" w:cs="Arial"/>
          <w:color w:val="000000"/>
          <w:sz w:val="22"/>
          <w:szCs w:val="22"/>
          <w:highlight w:val="none"/>
          <w:lang w:val="en-GB"/>
        </w:rPr>
      </w:r>
      <w:r>
        <w:rPr>
          <w:rFonts w:ascii="Arial" w:hAnsi="Arial" w:eastAsia="Arial" w:cs="Arial"/>
          <w:color w:val="000000"/>
          <w:sz w:val="22"/>
          <w:szCs w:val="22"/>
          <w:highlight w:val="none"/>
          <w:lang w:val="en-GB"/>
        </w:rPr>
      </w:r>
    </w:p>
    <w:p w14:paraId="124C14A4">
      <w:pPr>
        <w:pBdr>
          <w:top w:val="none" w:color="000000" w:sz="4" w:space="0"/>
          <w:left w:val="none" w:color="000000" w:sz="4" w:space="0"/>
          <w:bottom w:val="none" w:color="000000" w:sz="4" w:space="0"/>
          <w:right w:val="none" w:color="000000" w:sz="4" w:space="0"/>
        </w:pBdr>
        <w:spacing/>
        <w:ind w:right="0" w:firstLine="0" w:left="0"/>
        <w:rPr>
          <w:rFonts w:ascii="Arial" w:hAnsi="Arial" w:eastAsia="Arial" w:cs="Arial"/>
          <w:color w:val="000000"/>
          <w:sz w:val="22"/>
          <w:szCs w:val="22"/>
          <w:lang w:val="en-GB"/>
        </w:rPr>
      </w:pPr>
      <w:r>
        <w:rPr>
          <w:rFonts w:ascii="Arial" w:hAnsi="Arial" w:eastAsia="Arial" w:cs="Arial"/>
          <w:color w:val="000000"/>
          <w:sz w:val="22"/>
          <w:szCs w:val="20"/>
          <w:lang w:val="en-GB"/>
        </w:rPr>
        <w:t xml:space="preserve">We’ll be happy to clarify any questions you may still have regarding our request or Verfassungsblog in general, so please don’t hesitate to get in touch.</w:t>
      </w:r>
      <w:r>
        <w:rPr>
          <w:rFonts w:ascii="Arial" w:hAnsi="Arial" w:eastAsia="Arial" w:cs="Arial"/>
          <w:color w:val="000000"/>
          <w:sz w:val="22"/>
          <w:szCs w:val="22"/>
          <w:lang w:val="en-GB"/>
        </w:rPr>
      </w:r>
      <w:r>
        <w:rPr>
          <w:rFonts w:ascii="Arial" w:hAnsi="Arial" w:eastAsia="Arial" w:cs="Arial"/>
          <w:color w:val="000000"/>
          <w:sz w:val="22"/>
          <w:szCs w:val="22"/>
          <w:lang w:val="en-GB"/>
        </w:rPr>
      </w:r>
    </w:p>
    <w:p w14:paraId="1080D764">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0"/>
          <w:szCs w:val="20"/>
          <w:lang w:val="en-GB"/>
        </w:rPr>
      </w:pPr>
      <w:r>
        <w:rPr>
          <w:rFonts w:ascii="Arial" w:hAnsi="Arial" w:eastAsia="Arial" w:cs="Arial"/>
          <w:b/>
          <w:color w:val="000000"/>
          <w:sz w:val="22"/>
          <w:szCs w:val="20"/>
          <w:highlight w:val="none"/>
          <w:lang w:val="en-GB"/>
        </w:rPr>
        <w:t xml:space="preserve">*****************************************</w:t>
      </w:r>
      <w:r>
        <w:rPr>
          <w:rFonts w:ascii="Arial" w:hAnsi="Arial" w:cs="Arial"/>
          <w:sz w:val="20"/>
          <w:szCs w:val="20"/>
          <w:lang w:val="en-GB"/>
        </w:rPr>
      </w:r>
      <w:r>
        <w:rPr>
          <w:rFonts w:ascii="Arial" w:hAnsi="Arial" w:cs="Arial"/>
          <w:sz w:val="20"/>
          <w:szCs w:val="20"/>
          <w:lang w:val="en-GB"/>
        </w:rPr>
      </w:r>
    </w:p>
    <w:p w14:paraId="30C70764">
      <w:pPr>
        <w:pBdr>
          <w:top w:val="none" w:color="000000" w:sz="4" w:space="0"/>
          <w:left w:val="none" w:color="000000" w:sz="4" w:space="0"/>
          <w:bottom w:val="none" w:color="000000" w:sz="4" w:space="0"/>
          <w:right w:val="none" w:color="000000" w:sz="4" w:space="0"/>
        </w:pBdr>
        <w:spacing/>
        <w:ind w:right="0" w:firstLine="0" w:left="0"/>
        <w:rPr>
          <w:rFonts w:ascii="Arial" w:hAnsi="Arial" w:eastAsia="Arial" w:cs="Arial"/>
          <w:b/>
          <w:bCs/>
          <w:color w:val="000000"/>
          <w:sz w:val="22"/>
          <w:szCs w:val="22"/>
          <w:highlight w:val="none"/>
          <w:lang w:val="en-GB"/>
        </w:rPr>
      </w:pPr>
      <w:r>
        <w:rPr>
          <w:rFonts w:ascii="Arial" w:hAnsi="Arial" w:eastAsia="Arial" w:cs="Arial"/>
          <w:b/>
          <w:color w:val="000000"/>
          <w:sz w:val="22"/>
          <w:szCs w:val="20"/>
          <w:lang w:val="en-GB"/>
        </w:rPr>
        <w:t xml:space="preserve">What we do</w:t>
      </w:r>
      <w:r>
        <w:rPr>
          <w:rFonts w:ascii="Arial" w:hAnsi="Arial" w:eastAsia="Arial" w:cs="Arial"/>
          <w:b/>
          <w:bCs/>
          <w:color w:val="000000"/>
          <w:sz w:val="22"/>
          <w:szCs w:val="22"/>
          <w:highlight w:val="none"/>
          <w:lang w:val="en-GB"/>
        </w:rPr>
      </w:r>
      <w:r>
        <w:rPr>
          <w:rFonts w:ascii="Arial" w:hAnsi="Arial" w:eastAsia="Arial" w:cs="Arial"/>
          <w:b/>
          <w:bCs/>
          <w:color w:val="000000"/>
          <w:sz w:val="22"/>
          <w:szCs w:val="22"/>
          <w:highlight w:val="none"/>
          <w:lang w:val="en-GB"/>
        </w:rPr>
      </w:r>
    </w:p>
    <w:p w14:paraId="32F894A5">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0"/>
          <w:szCs w:val="20"/>
          <w:lang w:val="en-GB"/>
        </w:rPr>
      </w:pPr>
      <w:r>
        <w:rPr>
          <w:rFonts w:ascii="Arial" w:hAnsi="Arial" w:eastAsia="Arial" w:cs="Arial"/>
          <w:color w:val="000000"/>
          <w:sz w:val="22"/>
          <w:szCs w:val="20"/>
          <w:lang w:val="en-GB"/>
        </w:rPr>
        <w:t xml:space="preserve">Verfassungsblog is an academic and journalistic open access forum of debate on topical events and developments in constitutional law and politics in Germany, the emerging European constitutional space and beyond. It </w:t>
      </w:r>
      <w:r>
        <w:rPr>
          <w:rFonts w:ascii="Arial" w:hAnsi="Arial" w:eastAsia="Arial" w:cs="Arial"/>
          <w:color w:val="000000"/>
          <w:sz w:val="22"/>
          <w:szCs w:val="20"/>
          <w:lang w:val="en-GB"/>
        </w:rPr>
        <w:t xml:space="preserve">provides a forum for</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t xml:space="preserve">academic expert</w:t>
      </w:r>
      <w:r>
        <w:rPr>
          <w:rFonts w:ascii="Arial" w:hAnsi="Arial" w:eastAsia="Arial" w:cs="Arial"/>
          <w:color w:val="000000"/>
          <w:sz w:val="22"/>
          <w:szCs w:val="20"/>
          <w:lang w:val="en-GB"/>
        </w:rPr>
        <w:t xml:space="preserve">ise</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t xml:space="preserve">and makes it </w:t>
      </w:r>
      <w:r>
        <w:rPr>
          <w:rFonts w:ascii="Arial" w:hAnsi="Arial" w:eastAsia="Arial" w:cs="Arial"/>
          <w:color w:val="000000"/>
          <w:sz w:val="22"/>
          <w:szCs w:val="20"/>
          <w:lang w:val="en-GB"/>
        </w:rPr>
        <w:t xml:space="preserve">accessible for</w:t>
      </w:r>
      <w:r>
        <w:rPr>
          <w:rFonts w:ascii="Arial" w:hAnsi="Arial" w:eastAsia="Arial" w:cs="Arial"/>
          <w:color w:val="000000"/>
          <w:sz w:val="22"/>
          <w:szCs w:val="20"/>
          <w:lang w:val="en-GB"/>
        </w:rPr>
        <w:t xml:space="preserve"> the </w:t>
      </w:r>
      <w:r>
        <w:rPr>
          <w:rFonts w:ascii="Arial" w:hAnsi="Arial" w:eastAsia="Arial" w:cs="Arial"/>
          <w:color w:val="000000"/>
          <w:sz w:val="22"/>
          <w:szCs w:val="20"/>
          <w:lang w:val="en-GB"/>
        </w:rPr>
        <w:t xml:space="preserve">broader </w:t>
      </w:r>
      <w:r>
        <w:rPr>
          <w:rFonts w:ascii="Arial" w:hAnsi="Arial" w:eastAsia="Arial" w:cs="Arial"/>
          <w:color w:val="000000"/>
          <w:sz w:val="22"/>
          <w:szCs w:val="20"/>
          <w:lang w:val="en-GB"/>
        </w:rPr>
        <w:t xml:space="preserve">public sphere</w:t>
      </w:r>
      <w:r>
        <w:rPr>
          <w:rFonts w:ascii="Arial" w:hAnsi="Arial" w:eastAsia="Arial" w:cs="Arial"/>
          <w:color w:val="000000"/>
          <w:sz w:val="22"/>
          <w:szCs w:val="20"/>
          <w:lang w:val="en-GB"/>
        </w:rPr>
        <w:t xml:space="preserve">. Each submission </w:t>
      </w:r>
      <w:r>
        <w:rPr>
          <w:rFonts w:ascii="Arial" w:hAnsi="Arial" w:eastAsia="Arial" w:cs="Arial"/>
          <w:color w:val="000000"/>
          <w:sz w:val="22"/>
          <w:szCs w:val="20"/>
          <w:lang w:val="en-GB"/>
        </w:rPr>
        <w:t xml:space="preserve">is subject to</w:t>
      </w:r>
      <w:r>
        <w:rPr>
          <w:rFonts w:ascii="Arial" w:hAnsi="Arial" w:eastAsia="Arial" w:cs="Arial"/>
          <w:color w:val="000000"/>
          <w:sz w:val="22"/>
          <w:szCs w:val="20"/>
          <w:lang w:val="en-GB"/>
        </w:rPr>
        <w:t xml:space="preserve"> review</w:t>
      </w:r>
      <w:r>
        <w:rPr>
          <w:rFonts w:ascii="Arial" w:hAnsi="Arial" w:eastAsia="Arial" w:cs="Arial"/>
          <w:color w:val="000000"/>
          <w:sz w:val="22"/>
          <w:szCs w:val="20"/>
          <w:lang w:val="en-GB"/>
        </w:rPr>
        <w:t xml:space="preserve"> by Verfassungsblog’s editors</w:t>
      </w:r>
      <w:r>
        <w:rPr>
          <w:rFonts w:ascii="Arial" w:hAnsi="Arial" w:eastAsia="Arial" w:cs="Arial"/>
          <w:color w:val="000000"/>
          <w:sz w:val="22"/>
          <w:szCs w:val="20"/>
          <w:lang w:val="en-GB"/>
        </w:rPr>
        <w:t xml:space="preserve"> and if necessary</w:t>
      </w:r>
      <w:r>
        <w:rPr>
          <w:rFonts w:ascii="Arial" w:hAnsi="Arial" w:eastAsia="Arial" w:cs="Arial"/>
          <w:color w:val="000000"/>
          <w:sz w:val="22"/>
          <w:szCs w:val="20"/>
          <w:lang w:val="en-GB"/>
        </w:rPr>
        <w:t xml:space="preserve"> by Verfassungsblog’s associate editors</w:t>
      </w:r>
      <w:r>
        <w:rPr>
          <w:rFonts w:ascii="Arial" w:hAnsi="Arial" w:eastAsia="Arial" w:cs="Arial"/>
          <w:color w:val="000000"/>
          <w:sz w:val="22"/>
          <w:szCs w:val="20"/>
          <w:lang w:val="en-GB"/>
        </w:rPr>
        <w:t xml:space="preserve">.</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t xml:space="preserve">This</w:t>
      </w:r>
      <w:r>
        <w:rPr>
          <w:rFonts w:ascii="Arial" w:hAnsi="Arial" w:eastAsia="Arial" w:cs="Arial"/>
          <w:color w:val="000000"/>
          <w:sz w:val="22"/>
          <w:szCs w:val="20"/>
          <w:lang w:val="en-GB"/>
        </w:rPr>
        <w:t xml:space="preserve"> ens</w:t>
      </w:r>
      <w:r>
        <w:rPr>
          <w:rFonts w:ascii="Arial" w:hAnsi="Arial" w:eastAsia="Arial" w:cs="Arial"/>
          <w:color w:val="000000"/>
          <w:sz w:val="22"/>
          <w:szCs w:val="20"/>
          <w:lang w:val="en-GB"/>
        </w:rPr>
        <w:t xml:space="preserve">ure</w:t>
      </w:r>
      <w:r>
        <w:rPr>
          <w:rFonts w:ascii="Arial" w:hAnsi="Arial" w:eastAsia="Arial" w:cs="Arial"/>
          <w:color w:val="000000"/>
          <w:sz w:val="22"/>
          <w:szCs w:val="20"/>
          <w:lang w:val="en-GB"/>
        </w:rPr>
        <w:t xml:space="preserve">s</w:t>
      </w:r>
      <w:r>
        <w:rPr>
          <w:rFonts w:ascii="Arial" w:hAnsi="Arial" w:eastAsia="Arial" w:cs="Arial"/>
          <w:color w:val="000000"/>
          <w:sz w:val="22"/>
          <w:szCs w:val="20"/>
          <w:lang w:val="en-GB"/>
        </w:rPr>
        <w:t xml:space="preserve"> the </w:t>
      </w:r>
      <w:r>
        <w:rPr>
          <w:rFonts w:ascii="Arial" w:hAnsi="Arial" w:eastAsia="Arial" w:cs="Arial"/>
          <w:color w:val="000000"/>
          <w:sz w:val="22"/>
          <w:szCs w:val="20"/>
          <w:lang w:val="en-GB"/>
        </w:rPr>
        <w:t xml:space="preserve">academic </w:t>
      </w:r>
      <w:r>
        <w:rPr>
          <w:rFonts w:ascii="Arial" w:hAnsi="Arial" w:eastAsia="Arial" w:cs="Arial"/>
          <w:color w:val="000000"/>
          <w:sz w:val="22"/>
          <w:szCs w:val="20"/>
          <w:lang w:val="en-GB"/>
        </w:rPr>
        <w:t xml:space="preserve">quality of </w:t>
      </w:r>
      <w:r>
        <w:rPr>
          <w:rFonts w:ascii="Arial" w:hAnsi="Arial" w:eastAsia="Arial" w:cs="Arial"/>
          <w:color w:val="000000"/>
          <w:sz w:val="22"/>
          <w:szCs w:val="20"/>
          <w:lang w:val="en-GB"/>
        </w:rPr>
        <w:t xml:space="preserve">Verfassungsblog’s </w:t>
      </w:r>
      <w:r>
        <w:rPr>
          <w:rFonts w:ascii="Arial" w:hAnsi="Arial" w:eastAsia="Arial" w:cs="Arial"/>
          <w:color w:val="000000"/>
          <w:sz w:val="22"/>
          <w:szCs w:val="20"/>
          <w:lang w:val="en-GB"/>
        </w:rPr>
        <w:t xml:space="preserve">content</w:t>
      </w:r>
      <w:r>
        <w:rPr>
          <w:rFonts w:ascii="Arial" w:hAnsi="Arial" w:eastAsia="Arial" w:cs="Arial"/>
          <w:color w:val="000000"/>
          <w:sz w:val="22"/>
          <w:szCs w:val="20"/>
          <w:lang w:val="en-GB"/>
        </w:rPr>
        <w:t xml:space="preserve"> which is recognized by scholars around the world</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t xml:space="preserve">We publish</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t xml:space="preserve">around</w:t>
      </w:r>
      <w:r>
        <w:rPr>
          <w:rFonts w:ascii="Arial" w:hAnsi="Arial" w:eastAsia="Arial" w:cs="Arial"/>
          <w:color w:val="000000"/>
          <w:sz w:val="22"/>
          <w:szCs w:val="20"/>
          <w:lang w:val="en-GB"/>
        </w:rPr>
        <w:t xml:space="preserve"> 800 articles </w:t>
      </w:r>
      <w:r>
        <w:rPr>
          <w:rFonts w:ascii="Arial" w:hAnsi="Arial" w:eastAsia="Arial" w:cs="Arial"/>
          <w:color w:val="000000"/>
          <w:sz w:val="22"/>
          <w:szCs w:val="20"/>
          <w:lang w:val="en-GB"/>
        </w:rPr>
        <w:t xml:space="preserve">annually in </w:t>
      </w:r>
      <w:r>
        <w:rPr>
          <w:rFonts w:ascii="Arial" w:hAnsi="Arial" w:eastAsia="Arial" w:cs="Arial"/>
          <w:color w:val="000000"/>
          <w:sz w:val="22"/>
          <w:szCs w:val="20"/>
          <w:lang w:val="en-GB"/>
        </w:rPr>
        <w:t xml:space="preserve">G</w:t>
      </w:r>
      <w:r>
        <w:rPr>
          <w:rFonts w:ascii="Arial" w:hAnsi="Arial" w:eastAsia="Arial" w:cs="Arial"/>
          <w:color w:val="000000"/>
          <w:sz w:val="22"/>
          <w:szCs w:val="20"/>
          <w:lang w:val="en-GB"/>
        </w:rPr>
        <w:t xml:space="preserve">erman </w:t>
      </w:r>
      <w:r>
        <w:rPr>
          <w:rFonts w:ascii="Arial" w:hAnsi="Arial" w:eastAsia="Arial" w:cs="Arial"/>
          <w:color w:val="000000"/>
          <w:sz w:val="22"/>
          <w:szCs w:val="20"/>
          <w:lang w:val="en-GB"/>
        </w:rPr>
        <w:t xml:space="preserve">as well as </w:t>
      </w:r>
      <w:r>
        <w:rPr>
          <w:rFonts w:ascii="Arial" w:hAnsi="Arial" w:eastAsia="Arial" w:cs="Arial"/>
          <w:color w:val="000000"/>
          <w:sz w:val="22"/>
          <w:szCs w:val="20"/>
          <w:lang w:val="en-GB"/>
        </w:rPr>
        <w:t xml:space="preserve">in E</w:t>
      </w:r>
      <w:r>
        <w:rPr>
          <w:rFonts w:ascii="Arial" w:hAnsi="Arial" w:eastAsia="Arial" w:cs="Arial"/>
          <w:color w:val="000000"/>
          <w:sz w:val="22"/>
          <w:szCs w:val="20"/>
          <w:lang w:val="en-GB"/>
        </w:rPr>
        <w:t xml:space="preserve">nglish </w:t>
      </w:r>
      <w:r>
        <w:rPr>
          <w:rFonts w:ascii="Arial" w:hAnsi="Arial" w:eastAsia="Arial" w:cs="Arial"/>
          <w:color w:val="000000"/>
          <w:sz w:val="22"/>
          <w:szCs w:val="20"/>
          <w:lang w:val="en-GB"/>
        </w:rPr>
        <w:t xml:space="preserve">that are </w:t>
      </w:r>
      <w:r>
        <w:rPr>
          <w:rFonts w:ascii="Arial" w:hAnsi="Arial" w:eastAsia="Arial" w:cs="Arial"/>
          <w:color w:val="000000"/>
          <w:sz w:val="22"/>
          <w:szCs w:val="20"/>
          <w:lang w:val="en-GB"/>
        </w:rPr>
        <w:t xml:space="preserve">attract more</w:t>
      </w:r>
      <w:r>
        <w:rPr>
          <w:rFonts w:ascii="Arial" w:hAnsi="Arial" w:eastAsia="Arial" w:cs="Arial"/>
          <w:color w:val="000000"/>
          <w:sz w:val="22"/>
          <w:szCs w:val="20"/>
          <w:lang w:val="en-GB"/>
        </w:rPr>
        <w:t xml:space="preserve"> than 150.000 </w:t>
      </w:r>
      <w:r>
        <w:rPr>
          <w:rFonts w:ascii="Arial" w:hAnsi="Arial" w:eastAsia="Arial" w:cs="Arial"/>
          <w:color w:val="000000"/>
          <w:sz w:val="22"/>
          <w:szCs w:val="20"/>
          <w:lang w:val="en-GB"/>
        </w:rPr>
        <w:t xml:space="preserve">monthly visits</w:t>
      </w:r>
      <w:r>
        <w:rPr>
          <w:rFonts w:ascii="Arial" w:hAnsi="Arial" w:eastAsia="Arial" w:cs="Arial"/>
          <w:color w:val="000000"/>
          <w:sz w:val="22"/>
          <w:szCs w:val="20"/>
          <w:lang w:val="en-GB"/>
        </w:rPr>
        <w:t xml:space="preserve">. Verfassungsblog is a non-profit</w:t>
      </w:r>
      <w:r>
        <w:rPr>
          <w:rFonts w:ascii="Arial" w:hAnsi="Arial" w:eastAsia="Arial" w:cs="Arial"/>
          <w:color w:val="000000"/>
          <w:sz w:val="22"/>
          <w:szCs w:val="20"/>
          <w:lang w:val="en-GB"/>
        </w:rPr>
        <w:t xml:space="preserve"> o</w:t>
      </w:r>
      <w:r>
        <w:rPr>
          <w:rFonts w:ascii="Arial" w:hAnsi="Arial" w:eastAsia="Arial" w:cs="Arial"/>
          <w:color w:val="000000"/>
          <w:sz w:val="22"/>
          <w:szCs w:val="20"/>
          <w:lang w:val="en-GB"/>
        </w:rPr>
        <w:t xml:space="preserve">rganziation</w:t>
      </w:r>
      <w:r>
        <w:rPr>
          <w:rFonts w:ascii="Arial" w:hAnsi="Arial" w:eastAsia="Arial" w:cs="Arial"/>
          <w:color w:val="000000"/>
          <w:sz w:val="22"/>
          <w:szCs w:val="20"/>
          <w:lang w:val="en-GB"/>
        </w:rPr>
        <w:t xml:space="preserve">,</w:t>
      </w:r>
      <w:r>
        <w:rPr>
          <w:rFonts w:ascii="Arial" w:hAnsi="Arial" w:eastAsia="Arial" w:cs="Arial"/>
          <w:color w:val="000000"/>
          <w:sz w:val="22"/>
          <w:szCs w:val="20"/>
          <w:lang w:val="en-GB"/>
        </w:rPr>
        <w:t xml:space="preserve"> </w:t>
      </w:r>
      <w:r>
        <w:rPr>
          <w:rFonts w:ascii="Arial" w:hAnsi="Arial" w:eastAsia="Arial" w:cs="Arial"/>
          <w:color w:val="000000"/>
          <w:sz w:val="22"/>
          <w:szCs w:val="20"/>
          <w:lang w:val="en-GB"/>
        </w:rPr>
        <w:t xml:space="preserve">scholarly-</w:t>
      </w:r>
      <w:r>
        <w:rPr>
          <w:rFonts w:ascii="Arial" w:hAnsi="Arial" w:eastAsia="Arial" w:cs="Arial"/>
          <w:color w:val="000000"/>
          <w:sz w:val="22"/>
          <w:szCs w:val="20"/>
          <w:lang w:val="en-GB"/>
        </w:rPr>
        <w:t xml:space="preserve">driven and actively involved in the OA community</w:t>
      </w:r>
      <w:r>
        <w:rPr>
          <w:rFonts w:ascii="Arial" w:hAnsi="Arial" w:eastAsia="Arial" w:cs="Arial"/>
          <w:color w:val="000000"/>
          <w:sz w:val="22"/>
          <w:szCs w:val="20"/>
          <w:lang w:val="en-GB"/>
        </w:rPr>
        <w:t xml:space="preserve">.</w:t>
        <w:br/>
      </w:r>
      <w:r>
        <w:rPr>
          <w:rFonts w:ascii="Arial" w:hAnsi="Arial" w:cs="Arial"/>
          <w:sz w:val="20"/>
          <w:szCs w:val="20"/>
          <w:lang w:val="en-GB"/>
        </w:rPr>
      </w:r>
      <w:r>
        <w:rPr>
          <w:rFonts w:ascii="Arial" w:hAnsi="Arial" w:cs="Arial"/>
          <w:sz w:val="20"/>
          <w:szCs w:val="20"/>
          <w:lang w:val="en-GB"/>
        </w:rPr>
      </w:r>
    </w:p>
    <w:p w14:paraId="610F183E">
      <w:pPr>
        <w:pBdr>
          <w:top w:val="none" w:color="000000" w:sz="4" w:space="0"/>
          <w:left w:val="none" w:color="000000" w:sz="4" w:space="0"/>
          <w:bottom w:val="none" w:color="000000" w:sz="4" w:space="0"/>
          <w:right w:val="none" w:color="000000" w:sz="4" w:space="0"/>
        </w:pBdr>
        <w:spacing/>
        <w:ind w:right="0" w:firstLine="0" w:left="0"/>
        <w:rPr>
          <w:rFonts w:ascii="Arial" w:hAnsi="Arial" w:cs="Arial"/>
          <w:sz w:val="20"/>
          <w:szCs w:val="20"/>
          <w:lang w:val="en-GB"/>
        </w:rPr>
      </w:pPr>
      <w:r>
        <w:rPr>
          <w:rFonts w:ascii="Arial" w:hAnsi="Arial" w:eastAsia="Arial" w:cs="Arial"/>
          <w:b/>
          <w:color w:val="000000"/>
          <w:sz w:val="22"/>
          <w:szCs w:val="20"/>
          <w:lang w:val="en-GB"/>
        </w:rPr>
        <w:t xml:space="preserve">Diamond open access model</w:t>
      </w:r>
      <w:r>
        <w:rPr>
          <w:rFonts w:ascii="Arial" w:hAnsi="Arial" w:cs="Arial"/>
          <w:sz w:val="20"/>
          <w:szCs w:val="20"/>
          <w:lang w:val="en-GB"/>
        </w:rPr>
      </w:r>
      <w:r>
        <w:rPr>
          <w:rFonts w:ascii="Arial" w:hAnsi="Arial" w:cs="Arial"/>
          <w:sz w:val="20"/>
          <w:szCs w:val="20"/>
          <w:lang w:val="en-GB"/>
        </w:rPr>
      </w:r>
    </w:p>
    <w:p w14:paraId="2BAC02FB">
      <w:pPr>
        <w:pBdr>
          <w:top w:val="none" w:color="000000" w:sz="4" w:space="0"/>
          <w:left w:val="none" w:color="000000" w:sz="4" w:space="0"/>
          <w:bottom w:val="none" w:color="000000" w:sz="4" w:space="0"/>
          <w:right w:val="none" w:color="000000" w:sz="4" w:space="0"/>
        </w:pBdr>
        <w:spacing/>
        <w:ind w:right="0" w:firstLine="0" w:left="0"/>
        <w:rPr>
          <w:rFonts w:ascii="Arial" w:hAnsi="Arial" w:eastAsia="Arial" w:cs="Arial"/>
          <w:color w:val="000000"/>
          <w:sz w:val="22"/>
          <w:szCs w:val="22"/>
          <w:lang w:val="en-GB"/>
        </w:rPr>
      </w:pPr>
      <w:r>
        <w:rPr>
          <w:rFonts w:ascii="Arial" w:hAnsi="Arial" w:eastAsia="Arial" w:cs="Arial"/>
          <w:color w:val="000000"/>
          <w:sz w:val="22"/>
          <w:szCs w:val="20"/>
          <w:lang w:val="en-GB"/>
        </w:rPr>
        <w:t xml:space="preserve">Verfassungsblog is and always has been open access which means that all content is freely available without charge to the user, the author or </w:t>
      </w:r>
      <w:r>
        <w:rPr>
          <w:rFonts w:ascii="Arial" w:hAnsi="Arial" w:eastAsia="Arial" w:cs="Arial"/>
          <w:color w:val="000000"/>
          <w:sz w:val="22"/>
          <w:szCs w:val="20"/>
          <w:lang w:val="en-GB"/>
        </w:rPr>
        <w:t xml:space="preserve">their</w:t>
      </w:r>
      <w:r>
        <w:rPr>
          <w:rFonts w:ascii="Arial" w:hAnsi="Arial" w:eastAsia="Arial" w:cs="Arial"/>
          <w:color w:val="000000"/>
          <w:sz w:val="22"/>
          <w:szCs w:val="20"/>
          <w:lang w:val="en-GB"/>
        </w:rPr>
        <w:t xml:space="preserve"> institution. Verfassungsblog’s content is generally published under the Creative Commons Licence </w:t>
      </w:r>
      <w:hyperlink r:id="rId11" w:tooltip="https://creativecommons.org/licenses/by-sa/4.0//" w:history="1">
        <w:r>
          <w:rPr>
            <w:rStyle w:val="187"/>
            <w:rFonts w:ascii="Arial" w:hAnsi="Arial" w:eastAsia="Arial" w:cs="Arial"/>
            <w:color w:val="0066cc"/>
            <w:sz w:val="22"/>
            <w:szCs w:val="20"/>
            <w:u w:val="single"/>
            <w:lang w:val="en-GB"/>
          </w:rPr>
          <w:t xml:space="preserve">CC BY-SA</w:t>
        </w:r>
      </w:hyperlink>
      <w:r>
        <w:rPr>
          <w:rFonts w:ascii="Arial" w:hAnsi="Arial" w:eastAsia="Arial" w:cs="Arial"/>
          <w:color w:val="000000"/>
          <w:sz w:val="22"/>
          <w:szCs w:val="20"/>
          <w:lang w:val="en-GB"/>
        </w:rPr>
        <w:t xml:space="preserve">. Although we don't charge any fees, we depend on financial support from Institutions and Organisations to cover the cost of these services. Verfassungsblog fully </w:t>
      </w:r>
      <w:r>
        <w:rPr>
          <w:rFonts w:ascii="Arial" w:hAnsi="Arial" w:eastAsia="Arial" w:cs="Arial"/>
          <w:color w:val="000000"/>
          <w:sz w:val="22"/>
          <w:szCs w:val="20"/>
          <w:lang w:val="en-GB"/>
        </w:rPr>
        <w:t xml:space="preserve">meets</w:t>
      </w:r>
      <w:r>
        <w:rPr>
          <w:rFonts w:ascii="Arial" w:hAnsi="Arial" w:eastAsia="Arial" w:cs="Arial"/>
          <w:color w:val="000000"/>
          <w:sz w:val="22"/>
          <w:szCs w:val="20"/>
          <w:lang w:val="en-GB"/>
        </w:rPr>
        <w:t xml:space="preserve"> the</w:t>
      </w:r>
      <w:hyperlink r:id="rId12" w:tooltip="https://diamasproject.eu/operational-diamond-oa-criteria-for-journals/" w:history="1">
        <w:r>
          <w:rPr>
            <w:rStyle w:val="187"/>
            <w:rFonts w:ascii="Arial" w:hAnsi="Arial" w:eastAsia="Arial" w:cs="Arial"/>
            <w:color w:val="0066cc"/>
            <w:sz w:val="22"/>
            <w:szCs w:val="20"/>
            <w:u w:val="single"/>
            <w:lang w:val="en-GB"/>
          </w:rPr>
          <w:t xml:space="preserve"> Operational Diamond OA Criteria for Journals from DIAMAS</w:t>
        </w:r>
      </w:hyperlink>
      <w:r>
        <w:rPr>
          <w:rFonts w:ascii="Arial" w:hAnsi="Arial" w:eastAsia="Arial" w:cs="Arial"/>
          <w:color w:val="000000"/>
          <w:sz w:val="22"/>
          <w:szCs w:val="20"/>
          <w:lang w:val="en-GB"/>
        </w:rPr>
        <w:t xml:space="preserve"> and is </w:t>
      </w:r>
      <w:r>
        <w:rPr>
          <w:rFonts w:ascii="Arial" w:hAnsi="Arial" w:eastAsia="Arial" w:cs="Arial"/>
          <w:color w:val="000000"/>
          <w:sz w:val="22"/>
          <w:szCs w:val="20"/>
          <w:lang w:val="en-GB"/>
        </w:rPr>
        <w:t xml:space="preserve">indexed</w:t>
      </w:r>
      <w:r>
        <w:rPr>
          <w:rFonts w:ascii="Arial" w:hAnsi="Arial" w:eastAsia="Arial" w:cs="Arial"/>
          <w:color w:val="000000"/>
          <w:sz w:val="22"/>
          <w:szCs w:val="20"/>
          <w:lang w:val="en-GB"/>
        </w:rPr>
        <w:t xml:space="preserve"> in the </w:t>
      </w:r>
      <w:hyperlink r:id="rId13" w:tooltip="https://doaj.org/toc/2366-7044" w:history="1">
        <w:r>
          <w:rPr>
            <w:rStyle w:val="187"/>
            <w:rFonts w:ascii="Arial" w:hAnsi="Arial" w:eastAsia="Arial" w:cs="Arial"/>
            <w:color w:val="0066cc"/>
            <w:sz w:val="22"/>
            <w:szCs w:val="20"/>
            <w:u w:val="single"/>
            <w:lang w:val="en-GB"/>
          </w:rPr>
          <w:t xml:space="preserve">Directory of Open Access Journals</w:t>
        </w:r>
      </w:hyperlink>
      <w:r>
        <w:rPr>
          <w:rFonts w:ascii="Arial" w:hAnsi="Arial" w:eastAsia="Arial" w:cs="Arial"/>
          <w:color w:val="000000"/>
          <w:sz w:val="22"/>
          <w:szCs w:val="20"/>
          <w:lang w:val="en-GB"/>
        </w:rPr>
        <w:t xml:space="preserve">.</w:t>
      </w:r>
      <w:r>
        <w:rPr>
          <w:rFonts w:ascii="Arial" w:hAnsi="Arial" w:eastAsia="Arial" w:cs="Arial"/>
          <w:color w:val="000000"/>
          <w:sz w:val="22"/>
          <w:szCs w:val="22"/>
          <w:lang w:val="en-GB"/>
        </w:rPr>
      </w:r>
      <w:r>
        <w:rPr>
          <w:rFonts w:ascii="Arial" w:hAnsi="Arial" w:eastAsia="Arial" w:cs="Arial"/>
          <w:color w:val="000000"/>
          <w:sz w:val="22"/>
          <w:szCs w:val="22"/>
          <w:lang w:val="en-GB"/>
        </w:rPr>
      </w:r>
    </w:p>
    <w:p w14:paraId="2844A693">
      <w:pPr>
        <w:pBdr/>
        <w:spacing/>
        <w:ind/>
        <w:rPr>
          <w:bCs/>
          <w:i/>
          <w:highlight w:val="none"/>
        </w:rPr>
      </w:pPr>
      <w:r>
        <w:rPr>
          <w:rFonts w:ascii="Arial" w:hAnsi="Arial" w:eastAsia="Arial" w:cs="Arial"/>
          <w:color w:val="000000"/>
          <w:sz w:val="22"/>
          <w:szCs w:val="20"/>
          <w:lang w:val="en-GB"/>
        </w:rPr>
      </w:r>
      <w:r>
        <w:rPr>
          <w:rFonts w:ascii="Arial" w:hAnsi="Arial" w:eastAsia="Arial" w:cs="Arial"/>
          <w:color w:val="000000"/>
          <w:sz w:val="22"/>
          <w:szCs w:val="20"/>
          <w:lang w:val="en-GB"/>
        </w:rPr>
        <w:t xml:space="preserve">To be able to continue publishing high quality content without charging any fees to the authors, we recommend</w:t>
      </w:r>
      <w:r>
        <w:rPr>
          <w:rFonts w:ascii="Arial" w:hAnsi="Arial" w:eastAsia="Arial" w:cs="Arial"/>
          <w:color w:val="000000"/>
          <w:sz w:val="22"/>
          <w:szCs w:val="20"/>
          <w:lang w:val="en-GB"/>
        </w:rPr>
        <w:t xml:space="preserve"> </w:t>
      </w:r>
      <w:r>
        <w:rPr>
          <w:rFonts w:ascii="Arial" w:hAnsi="Arial" w:eastAsia="Arial" w:cs="Arial"/>
          <w:i/>
          <w:iCs/>
          <w:color w:val="000000"/>
          <w:sz w:val="22"/>
          <w:szCs w:val="20"/>
          <w:highlight w:val="yellow"/>
          <w:lang w:val="en-GB"/>
        </w:rPr>
        <w:t xml:space="preserve">an </w:t>
      </w:r>
      <w:r>
        <w:rPr>
          <w:rFonts w:ascii="Arial" w:hAnsi="Arial" w:eastAsia="Arial" w:cs="Arial"/>
          <w:i/>
          <w:iCs/>
          <w:color w:val="000000"/>
          <w:sz w:val="22"/>
          <w:szCs w:val="20"/>
          <w:highlight w:val="yellow"/>
          <w:lang w:val="en-GB"/>
        </w:rPr>
        <w:t xml:space="preserve">annual contribution of </w:t>
      </w:r>
      <w:r>
        <w:rPr>
          <w:rFonts w:ascii="Arial" w:hAnsi="Arial" w:eastAsia="Arial" w:cs="Arial"/>
          <w:i/>
          <w:iCs/>
          <w:color w:val="000000"/>
          <w:sz w:val="22"/>
          <w:szCs w:val="20"/>
          <w:highlight w:val="yellow"/>
          <w:lang w:val="en-GB"/>
        </w:rPr>
        <w:t xml:space="preserve">3</w:t>
      </w:r>
      <w:r>
        <w:rPr>
          <w:rFonts w:ascii="Arial" w:hAnsi="Arial" w:eastAsia="Arial" w:cs="Arial"/>
          <w:i/>
          <w:iCs/>
          <w:color w:val="000000"/>
          <w:sz w:val="22"/>
          <w:szCs w:val="20"/>
          <w:highlight w:val="yellow"/>
          <w:lang w:val="en-GB"/>
        </w:rPr>
        <w:t xml:space="preserve">.</w:t>
      </w:r>
      <w:r>
        <w:rPr>
          <w:rFonts w:ascii="Arial" w:hAnsi="Arial" w:eastAsia="Arial" w:cs="Arial"/>
          <w:i/>
          <w:iCs/>
          <w:color w:val="000000"/>
          <w:sz w:val="22"/>
          <w:szCs w:val="20"/>
          <w:highlight w:val="yellow"/>
          <w:lang w:val="en-GB"/>
        </w:rPr>
        <w:t xml:space="preserve">000 €</w:t>
      </w:r>
      <w:r>
        <w:rPr>
          <w:rFonts w:ascii="Arial" w:hAnsi="Arial" w:eastAsia="Arial" w:cs="Arial"/>
          <w:i/>
          <w:iCs/>
          <w:color w:val="000000"/>
          <w:sz w:val="22"/>
          <w:szCs w:val="20"/>
          <w:lang w:val="en-GB"/>
        </w:rPr>
        <w:t xml:space="preserve"> </w:t>
      </w:r>
      <w:r>
        <w:rPr>
          <w:rFonts w:ascii="Arial" w:hAnsi="Arial" w:eastAsia="Arial" w:cs="Arial"/>
          <w:color w:val="000000"/>
          <w:sz w:val="22"/>
          <w:szCs w:val="20"/>
          <w:lang w:val="en-GB"/>
        </w:rPr>
        <w:t xml:space="preserve">to </w:t>
      </w:r>
      <w:r>
        <w:rPr>
          <w:rFonts w:ascii="Arial" w:hAnsi="Arial" w:eastAsia="Arial" w:cs="Arial"/>
          <w:color w:val="000000"/>
          <w:sz w:val="22"/>
          <w:szCs w:val="20"/>
          <w:lang w:val="en-GB"/>
        </w:rPr>
        <w:t xml:space="preserve">sustainably </w:t>
      </w:r>
      <w:r>
        <w:rPr>
          <w:rFonts w:ascii="Arial" w:hAnsi="Arial" w:eastAsia="Arial" w:cs="Arial"/>
          <w:color w:val="000000"/>
          <w:sz w:val="22"/>
          <w:szCs w:val="20"/>
          <w:lang w:val="en-GB"/>
        </w:rPr>
        <w:t xml:space="preserve">strengthen Verfassungsblog as an essential part of the OA Constitutional Law and Politics community</w:t>
      </w:r>
      <w:r>
        <w:rPr>
          <w:rFonts w:ascii="Arial" w:hAnsi="Arial" w:eastAsia="Arial" w:cs="Arial"/>
          <w:color w:val="000000"/>
          <w:sz w:val="22"/>
          <w:szCs w:val="20"/>
          <w:lang w:val="en-GB"/>
        </w:rPr>
        <w:t xml:space="preserve">.</w:t>
      </w:r>
      <w:r>
        <w:rPr>
          <w:bCs/>
          <w:i/>
          <w:highlight w:val="none"/>
        </w:rPr>
      </w:r>
      <w:r>
        <w:rPr>
          <w:bCs/>
          <w:i/>
          <w:highlight w:val="none"/>
        </w:rPr>
      </w:r>
    </w:p>
    <w:p w14:paraId="7D34200E">
      <w:pPr>
        <w:pStyle w:val="140"/>
        <w:pBdr/>
        <w:spacing/>
        <w:ind/>
        <w:rPr>
          <w:highlight w:val="none"/>
        </w:rPr>
      </w:pPr>
      <w:r/>
      <w:bookmarkStart w:id="34" w:name="_Toc34"/>
      <w:r>
        <w:rPr>
          <w:highlight w:val="none"/>
        </w:rPr>
        <w:t xml:space="preserve">Anlage 3</w:t>
      </w:r>
      <w:r>
        <w:rPr>
          <w:highlight w:val="none"/>
        </w:rPr>
      </w:r>
      <w:bookmarkEnd w:id="34"/>
      <w:r>
        <w:rPr>
          <w:highlight w:val="none"/>
        </w:rPr>
      </w:r>
      <w:r>
        <w:rPr>
          <w:highlight w:val="none"/>
        </w:rPr>
      </w:r>
    </w:p>
    <w:p w14:paraId="6CD4687B">
      <w:pPr>
        <w:pBdr/>
        <w:spacing/>
        <w:ind/>
        <w:rPr/>
      </w:pPr>
      <w:r>
        <w:t xml:space="preserve">Liebe/r X,</w:t>
      </w:r>
      <w:r/>
      <w:r/>
      <w:r/>
      <w:r/>
      <w:r/>
      <w:r/>
    </w:p>
    <w:p w14:paraId="30518512">
      <w:pPr>
        <w:pBdr/>
        <w:spacing/>
        <w:ind/>
        <w:rPr/>
      </w:pPr>
      <w:r>
        <w:t xml:space="preserve">wir freuen uns sehr, dass Sie den Verfassungsblog </w:t>
      </w:r>
      <w:r>
        <w:rPr>
          <w:b/>
          <w:bCs/>
        </w:rPr>
        <w:t xml:space="preserve">(weiterhin)</w:t>
      </w:r>
      <w:r>
        <w:t xml:space="preserve"> nutzen, um Artikel zu publizieren. Damit der Verfassungsblog als Open-Access-Publikationsplattform bestehen bleiben kann, benötigen wir </w:t>
      </w:r>
      <w:r>
        <w:rPr>
          <w:b/>
          <w:bCs/>
        </w:rPr>
        <w:t xml:space="preserve">(wieder)</w:t>
      </w:r>
      <w:r>
        <w:t xml:space="preserve"> Ihre Unterstützung!</w:t>
      </w:r>
      <w:r/>
      <w:r/>
    </w:p>
    <w:p w14:paraId="167D5B9D">
      <w:pPr>
        <w:pBdr/>
        <w:spacing/>
        <w:ind/>
        <w:rPr/>
      </w:pPr>
      <w:r>
        <w:t xml:space="preserve">A</w:t>
      </w:r>
      <w:r>
        <w:t xml:space="preserve">ls sogenannte Diamond OA-Publikationsplattform erheben wir keine Publikationsgebühren und alle Inhalte sind auf unserer Webseite frei verfügbar. Damit wir diesen Service nachhaltig anbieten können, benötigen wir finanzielle Unterstützung von Bibliotheken. </w:t>
      </w:r>
      <w:r/>
      <w:r/>
    </w:p>
    <w:p w14:paraId="6595AC0B">
      <w:pPr>
        <w:pBdr/>
        <w:spacing/>
        <w:ind/>
        <w:rPr>
          <w:highlight w:val="none"/>
        </w:rPr>
      </w:pPr>
      <w:r>
        <w:t xml:space="preserve">Derzeit laufen die Verhandlungsrunden mit den Bibliotheken, welche Publikationsangebote im nächsten Jahr weiter gefördert werden. Bei der Auswahl der Publikationsangebote </w:t>
      </w:r>
      <w:r>
        <w:t xml:space="preserve">kann der Wunsch</w:t>
      </w:r>
      <w:r>
        <w:t xml:space="preserve"> von Forschenden der eigenen Einrichtung</w:t>
      </w:r>
      <w:r>
        <w:t xml:space="preserve">, sich an einer Finanzierung zu beteiligen, für die Entscheidung ausschlaggebend sein</w:t>
      </w:r>
      <w:r>
        <w:t xml:space="preserve">.</w:t>
      </w:r>
      <w:r>
        <w:t xml:space="preserve"> Deswegen bitten wir Sie um Ihre Hilfe.</w:t>
      </w:r>
      <w:r>
        <w:rPr>
          <w:highlight w:val="none"/>
        </w:rPr>
      </w:r>
      <w:r>
        <w:rPr>
          <w:highlight w:val="none"/>
        </w:rPr>
      </w:r>
    </w:p>
    <w:p w14:paraId="0E93AF7E">
      <w:pPr>
        <w:pBdr/>
        <w:spacing/>
        <w:ind/>
        <w:rPr/>
      </w:pPr>
      <w:r>
        <w:t xml:space="preserve">W</w:t>
      </w:r>
      <w:r>
        <w:t xml:space="preserve">enn Sie im Verfassungsblog eine Plattform sehen, die in der rechtswissenschaftlichen Publikationslandschaft einen Platz hat und weiterhin haben soll - für Sie als </w:t>
      </w:r>
      <w:r>
        <w:rPr>
          <w:b/>
          <w:bCs/>
        </w:rPr>
        <w:t xml:space="preserve">Wissenschaftler</w:t>
      </w:r>
      <w:r>
        <w:t xml:space="preserve">, für Ihre Studierenden und als frei zugängliche Plattform für die Öffentlichk</w:t>
      </w:r>
      <w:r>
        <w:t xml:space="preserve">e</w:t>
      </w:r>
      <w:r>
        <w:t xml:space="preserve">it</w:t>
      </w:r>
      <w:r>
        <w:t xml:space="preserve"> - dann möchten wir Sie bitten, dies den verantwortlichen Stellen Ihrer Bibliothek zu kommunizieren. </w:t>
      </w:r>
      <w:r/>
      <w:r/>
    </w:p>
    <w:p w14:paraId="64FB4478">
      <w:pPr>
        <w:pBdr/>
        <w:spacing/>
        <w:ind/>
        <w:rPr/>
      </w:pPr>
      <w:r>
        <w:t xml:space="preserve">Falls Sie </w:t>
      </w:r>
      <w:r>
        <w:rPr>
          <w:b/>
          <w:bCs/>
        </w:rPr>
        <w:t xml:space="preserve">(wieder)</w:t>
      </w:r>
      <w:r>
        <w:t xml:space="preserve"> eine kurze E-Mail an Ihre Bibliothek schicken könnten, dass Sie vom Verfassungsblog als </w:t>
      </w:r>
      <w:r>
        <w:rPr>
          <w:b/>
          <w:bCs/>
        </w:rPr>
        <w:t xml:space="preserve">Autor und Leser </w:t>
      </w:r>
      <w:r>
        <w:t xml:space="preserve">Gebrauch machen und ihn als Open</w:t>
      </w:r>
      <w:r>
        <w:t xml:space="preserve">-Access-Medium für Ihre wissenschaftliche Arbe</w:t>
      </w:r>
      <w:r>
        <w:t xml:space="preserve">it für wichtig und unterstützenswert halten, wäre das sehr hilfreich! Sie können sich natürlich an die Ansprechperson Ihrer Wahl wenden, wenn Sie bereits einen Kontakt in die Bibliothek haben, oder direkt an die Kontaktadresse für Lizenzen und Open Access:</w:t>
      </w:r>
      <w:r/>
      <w:r/>
    </w:p>
    <w:p w14:paraId="62AC4857">
      <w:pPr>
        <w:pBdr/>
        <w:spacing/>
        <w:ind/>
        <w:rPr/>
      </w:pPr>
      <w:r>
        <w:t xml:space="preserve">Sie können gerne auf mich als Kontaktperson verweisen und unsere Informationsseite für Bibliotheken verlinken:</w:t>
      </w:r>
      <w:r/>
      <w:r/>
    </w:p>
    <w:p w14:paraId="31F2B3A8">
      <w:pPr>
        <w:pBdr/>
        <w:spacing/>
        <w:ind/>
        <w:rPr>
          <w:highlight w:val="none"/>
        </w:rPr>
      </w:pPr>
      <w:r/>
      <w:hyperlink r:id="rId14" w:tooltip="https://verfassungsblog.de/libraries/" w:history="1">
        <w:r>
          <w:rPr>
            <w:rStyle w:val="187"/>
          </w:rPr>
          <w:t xml:space="preserve">https://verfassungsblog.de/libraries/</w:t>
        </w:r>
        <w:r>
          <w:rPr>
            <w:rStyle w:val="187"/>
          </w:rPr>
        </w:r>
        <w:r>
          <w:rPr>
            <w:rStyle w:val="187"/>
          </w:rPr>
        </w:r>
        <w:r>
          <w:rPr>
            <w:rStyle w:val="187"/>
          </w:rPr>
        </w:r>
      </w:hyperlink>
      <w:r>
        <w:rPr>
          <w:highlight w:val="none"/>
        </w:rPr>
      </w:r>
      <w:r>
        <w:rPr>
          <w:highlight w:val="none"/>
        </w:rPr>
      </w:r>
    </w:p>
    <w:p w14:paraId="23C77BAE">
      <w:pPr>
        <w:pBdr/>
        <w:spacing/>
        <w:ind/>
        <w:rPr/>
      </w:pPr>
      <w:r>
        <w:rPr>
          <w:highlight w:val="none"/>
        </w:rPr>
      </w:r>
      <w:r/>
      <w:r/>
    </w:p>
    <w:p>
      <w:pPr>
        <w:pBdr/>
        <w:spacing/>
        <w:ind/>
        <w:rPr/>
      </w:pPr>
      <w:r/>
      <w:r/>
    </w:p>
    <w:sectPr>
      <w:footnotePr/>
      <w:endnotePr/>
      <w:type w:val="nextPage"/>
      <w:pgSz w:h="16838" w:orient="portrait" w:w="11906"/>
      <w:pgMar w:top="1134" w:right="850" w:bottom="1134" w:left="1701" w:header="709" w:footer="709" w:gutter="0"/>
      <w:cols w:num="1" w:sep="0" w:space="708" w:equalWidth="1"/>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Verena Vortisch" w:date="2025-06-12T09:22:40Z" w:initials="VV">
    <w:p w14:paraId="00000001" w14:textId="00000001">
      <w:pPr>
        <w:spacing w:line="240" w:after="0" w:lineRule="auto" w:before="0"/>
        <w:ind w:firstLine="0" w:left="0" w:right="0"/>
        <w:jc w:val="left"/>
      </w:pPr>
      <w:r>
        <w:rPr>
          <w:rFonts w:eastAsia="Arial" w:ascii="Arial" w:hAnsi="Arial" w:cs="Arial"/>
          <w:sz w:val="22"/>
        </w:rPr>
        <w:t xml:space="preserve">Den Satz verstehe ich sprachlich irgendwie nicht richtig.</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ExtensibleDocument.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38744503" w16cex:dateUtc="2025-06-12T07:22:40Z"/>
</w16cex:commentsExtensible>
</file>

<file path=word/commentsIdsDocument.xml><?xml version="1.0" encoding="utf-8"?>
<w16cid:commentsIds xmlns:mc="http://schemas.openxmlformats.org/markup-compatibility/2006" xmlns:w16cid="http://schemas.microsoft.com/office/word/2016/wordml/cid" mc:Ignorable="w16cid">
  <w16cid:commentId w16cid:paraId="00000001" w16cid:durableId="3874450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Verena Vortisch">
    <w15:presenceInfo w15:providerId="Teamlab" w15:userId="ocujek23qmug_verena.vortisc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de-DE"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6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6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6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6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64"/>
    <w:next w:val="664"/>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64"/>
    <w:next w:val="664"/>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64"/>
    <w:next w:val="664"/>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64"/>
    <w:next w:val="664"/>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64"/>
    <w:next w:val="664"/>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64"/>
    <w:next w:val="664"/>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64"/>
    <w:next w:val="664"/>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64"/>
    <w:next w:val="664"/>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64"/>
    <w:next w:val="664"/>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64"/>
    <w:next w:val="664"/>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64"/>
    <w:next w:val="664"/>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64"/>
    <w:next w:val="664"/>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64"/>
    <w:next w:val="664"/>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64"/>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64"/>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64"/>
    <w:next w:val="664"/>
    <w:uiPriority w:val="35"/>
    <w:unhideWhenUsed/>
    <w:qFormat/>
    <w:pPr>
      <w:pBdr/>
      <w:spacing w:after="200" w:line="240" w:lineRule="auto"/>
      <w:ind/>
    </w:pPr>
    <w:rPr>
      <w:i/>
      <w:iCs/>
      <w:color w:val="0e2841" w:themeColor="text2"/>
      <w:sz w:val="18"/>
      <w:szCs w:val="18"/>
    </w:rPr>
  </w:style>
  <w:style w:type="paragraph" w:styleId="181">
    <w:name w:val="footnote text"/>
    <w:basedOn w:val="664"/>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64"/>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64"/>
    <w:next w:val="664"/>
    <w:uiPriority w:val="39"/>
    <w:unhideWhenUsed/>
    <w:pPr>
      <w:pBdr/>
      <w:spacing w:after="100"/>
      <w:ind/>
    </w:pPr>
  </w:style>
  <w:style w:type="paragraph" w:styleId="190">
    <w:name w:val="toc 2"/>
    <w:basedOn w:val="664"/>
    <w:next w:val="664"/>
    <w:uiPriority w:val="39"/>
    <w:unhideWhenUsed/>
    <w:pPr>
      <w:pBdr/>
      <w:spacing w:after="100"/>
      <w:ind w:left="220"/>
    </w:pPr>
  </w:style>
  <w:style w:type="paragraph" w:styleId="191">
    <w:name w:val="toc 3"/>
    <w:basedOn w:val="664"/>
    <w:next w:val="664"/>
    <w:uiPriority w:val="39"/>
    <w:unhideWhenUsed/>
    <w:pPr>
      <w:pBdr/>
      <w:spacing w:after="100"/>
      <w:ind w:left="440"/>
    </w:pPr>
  </w:style>
  <w:style w:type="paragraph" w:styleId="192">
    <w:name w:val="toc 4"/>
    <w:basedOn w:val="664"/>
    <w:next w:val="664"/>
    <w:uiPriority w:val="39"/>
    <w:unhideWhenUsed/>
    <w:pPr>
      <w:pBdr/>
      <w:spacing w:after="100"/>
      <w:ind w:left="660"/>
    </w:pPr>
  </w:style>
  <w:style w:type="paragraph" w:styleId="193">
    <w:name w:val="toc 5"/>
    <w:basedOn w:val="664"/>
    <w:next w:val="664"/>
    <w:uiPriority w:val="39"/>
    <w:unhideWhenUsed/>
    <w:pPr>
      <w:pBdr/>
      <w:spacing w:after="100"/>
      <w:ind w:left="880"/>
    </w:pPr>
  </w:style>
  <w:style w:type="paragraph" w:styleId="194">
    <w:name w:val="toc 6"/>
    <w:basedOn w:val="664"/>
    <w:next w:val="664"/>
    <w:uiPriority w:val="39"/>
    <w:unhideWhenUsed/>
    <w:pPr>
      <w:pBdr/>
      <w:spacing w:after="100"/>
      <w:ind w:left="1100"/>
    </w:pPr>
  </w:style>
  <w:style w:type="paragraph" w:styleId="195">
    <w:name w:val="toc 7"/>
    <w:basedOn w:val="664"/>
    <w:next w:val="664"/>
    <w:uiPriority w:val="39"/>
    <w:unhideWhenUsed/>
    <w:pPr>
      <w:pBdr/>
      <w:spacing w:after="100"/>
      <w:ind w:left="1320"/>
    </w:pPr>
  </w:style>
  <w:style w:type="paragraph" w:styleId="196">
    <w:name w:val="toc 8"/>
    <w:basedOn w:val="664"/>
    <w:next w:val="664"/>
    <w:uiPriority w:val="39"/>
    <w:unhideWhenUsed/>
    <w:pPr>
      <w:pBdr/>
      <w:spacing w:after="100"/>
      <w:ind w:left="1540"/>
    </w:pPr>
  </w:style>
  <w:style w:type="paragraph" w:styleId="197">
    <w:name w:val="toc 9"/>
    <w:basedOn w:val="664"/>
    <w:next w:val="664"/>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64"/>
    <w:next w:val="664"/>
    <w:uiPriority w:val="99"/>
    <w:unhideWhenUsed/>
    <w:pPr>
      <w:pBdr/>
      <w:spacing w:after="0" w:afterAutospacing="0"/>
      <w:ind/>
    </w:pPr>
  </w:style>
  <w:style w:type="paragraph" w:styleId="664" w:default="1">
    <w:name w:val="Normal"/>
    <w:qFormat/>
    <w:pPr>
      <w:pBdr/>
      <w:spacing/>
      <w:ind/>
    </w:pPr>
  </w:style>
  <w:style w:type="table" w:styleId="66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6" w:default="1">
    <w:name w:val="No List"/>
    <w:uiPriority w:val="99"/>
    <w:semiHidden/>
    <w:unhideWhenUsed/>
    <w:pPr>
      <w:pBdr/>
      <w:spacing/>
      <w:ind/>
    </w:pPr>
  </w:style>
  <w:style w:type="paragraph" w:styleId="667">
    <w:name w:val="No Spacing"/>
    <w:basedOn w:val="664"/>
    <w:uiPriority w:val="1"/>
    <w:qFormat/>
    <w:pPr>
      <w:pBdr/>
      <w:spacing w:after="0" w:line="240" w:lineRule="auto"/>
      <w:ind/>
    </w:pPr>
  </w:style>
  <w:style w:type="paragraph" w:styleId="668">
    <w:name w:val="List Paragraph"/>
    <w:basedOn w:val="66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s://verfassungsblog.de/" TargetMode="External"/><Relationship Id="rId9" Type="http://schemas.openxmlformats.org/officeDocument/2006/relationships/hyperlink" Target="https://verfassungsblog.de/funding" TargetMode="External"/><Relationship Id="rId10" Type="http://schemas.openxmlformats.org/officeDocument/2006/relationships/hyperlink" Target="https://verfassungsblog.de/libraries-en/" TargetMode="External"/><Relationship Id="rId11" Type="http://schemas.openxmlformats.org/officeDocument/2006/relationships/hyperlink" Target="https://creativecommons.org/licenses/by-sa/4.0//" TargetMode="External"/><Relationship Id="rId12" Type="http://schemas.openxmlformats.org/officeDocument/2006/relationships/hyperlink" Target="https://diamasproject.eu/operational-diamond-oa-criteria-for-journals/" TargetMode="External"/><Relationship Id="rId13" Type="http://schemas.openxmlformats.org/officeDocument/2006/relationships/hyperlink" Target="https://doaj.org/toc/2366-7044" TargetMode="External"/><Relationship Id="rId14" Type="http://schemas.openxmlformats.org/officeDocument/2006/relationships/hyperlink" Target="https://verfassungsblog.de/libraries/" TargetMode="External"/><Relationship Id="rId15" Type="http://schemas.onlyoffice.com/commentsDocument" Target="commentsDocument.xml" /><Relationship Id="rId16" Type="http://schemas.onlyoffice.com/commentsExtendedDocument" Target="commentsExtendedDocument.xml" /><Relationship Id="rId17" Type="http://schemas.onlyoffice.com/commentsExtensibleDocument" Target="commentsExtensibleDocument.xml" /><Relationship Id="rId18" Type="http://schemas.onlyoffice.com/commentsIdsDocument" Target="commentsIdsDocument.xml" /><Relationship Id="rId19" Type="http://schemas.onlyoffice.com/peopleDocument" Target="peopleDocument.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onlyoffice/9.3.1.10</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Elena Di Rosa</cp:lastModifiedBy>
  <cp:revision>1</cp:revision>
  <dcterms:modified xsi:type="dcterms:W3CDTF">2026-03-31T14:51:52Z</dcterms:modified>
</cp:coreProperties>
</file>